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AC3ACC" w14:textId="536106FD" w:rsidR="009407C4" w:rsidRPr="00034221" w:rsidRDefault="009407C4" w:rsidP="00BF6426">
      <w:pPr>
        <w:rPr>
          <w:rFonts w:ascii="Aptos" w:hAnsi="Aptos"/>
        </w:rPr>
      </w:pPr>
    </w:p>
    <w:p w14:paraId="16628C0E" w14:textId="6201B607" w:rsidR="009407C4" w:rsidRPr="00034221" w:rsidRDefault="00D876AB" w:rsidP="00BF6426">
      <w:pPr>
        <w:rPr>
          <w:rFonts w:ascii="Aptos" w:eastAsia="Calibri" w:hAnsi="Aptos"/>
          <w:sz w:val="28"/>
          <w:szCs w:val="28"/>
        </w:rPr>
      </w:pPr>
      <w:r w:rsidRPr="00034221">
        <w:rPr>
          <w:rFonts w:ascii="Aptos" w:hAnsi="Aptos"/>
          <w:noProof/>
        </w:rPr>
        <w:drawing>
          <wp:inline distT="0" distB="0" distL="0" distR="0" wp14:anchorId="76B109D9" wp14:editId="51C0F928">
            <wp:extent cx="3943350" cy="683100"/>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62338" cy="686389"/>
                    </a:xfrm>
                    <a:prstGeom prst="rect">
                      <a:avLst/>
                    </a:prstGeom>
                    <a:noFill/>
                    <a:ln>
                      <a:noFill/>
                    </a:ln>
                  </pic:spPr>
                </pic:pic>
              </a:graphicData>
            </a:graphic>
          </wp:inline>
        </w:drawing>
      </w:r>
    </w:p>
    <w:p w14:paraId="404B161D" w14:textId="77777777" w:rsidR="005F47F6" w:rsidRPr="00034221" w:rsidRDefault="005F47F6" w:rsidP="006B62E3">
      <w:pPr>
        <w:spacing w:after="120"/>
        <w:rPr>
          <w:rFonts w:ascii="Aptos" w:eastAsia="Times New Roman" w:hAnsi="Aptos" w:cs="Arial"/>
        </w:rPr>
      </w:pPr>
    </w:p>
    <w:p w14:paraId="0E749B1C" w14:textId="77777777" w:rsidR="009407C4" w:rsidRPr="00034221" w:rsidRDefault="009407C4" w:rsidP="009407C4">
      <w:pPr>
        <w:rPr>
          <w:rFonts w:ascii="Aptos" w:hAnsi="Aptos" w:cs="Arial"/>
        </w:rPr>
      </w:pPr>
    </w:p>
    <w:p w14:paraId="06595085" w14:textId="496CC740" w:rsidR="009407C4" w:rsidRPr="00034221" w:rsidRDefault="009407C4" w:rsidP="009407C4">
      <w:pPr>
        <w:rPr>
          <w:rFonts w:ascii="Aptos" w:hAnsi="Aptos" w:cs="Arial"/>
        </w:rPr>
      </w:pPr>
    </w:p>
    <w:p w14:paraId="6D24C694" w14:textId="36E2FDEC" w:rsidR="00D876AB" w:rsidRPr="00034221" w:rsidRDefault="00D876AB" w:rsidP="009407C4">
      <w:pPr>
        <w:rPr>
          <w:rFonts w:ascii="Aptos" w:hAnsi="Aptos" w:cs="Arial"/>
        </w:rPr>
      </w:pPr>
    </w:p>
    <w:p w14:paraId="3D341EC7" w14:textId="77777777" w:rsidR="00D876AB" w:rsidRPr="00034221" w:rsidRDefault="00D876AB" w:rsidP="009407C4">
      <w:pPr>
        <w:rPr>
          <w:rFonts w:ascii="Aptos" w:hAnsi="Aptos" w:cs="Arial"/>
        </w:rPr>
      </w:pPr>
    </w:p>
    <w:p w14:paraId="5ED883A6" w14:textId="23F05EE1" w:rsidR="009407C4" w:rsidRPr="00034221" w:rsidRDefault="009407C4" w:rsidP="009407C4">
      <w:pPr>
        <w:rPr>
          <w:rFonts w:ascii="Aptos" w:hAnsi="Aptos" w:cs="Arial"/>
        </w:rPr>
      </w:pPr>
      <w:r w:rsidRPr="00034221">
        <w:rPr>
          <w:rFonts w:ascii="Aptos" w:hAnsi="Aptos" w:cs="Arial"/>
          <w:noProof/>
        </w:rPr>
        <mc:AlternateContent>
          <mc:Choice Requires="wps">
            <w:drawing>
              <wp:anchor distT="0" distB="0" distL="114300" distR="114300" simplePos="0" relativeHeight="251658240" behindDoc="0" locked="0" layoutInCell="1" allowOverlap="1" wp14:anchorId="1B97FE37" wp14:editId="31004791">
                <wp:simplePos x="0" y="0"/>
                <wp:positionH relativeFrom="margin">
                  <wp:align>left</wp:align>
                </wp:positionH>
                <wp:positionV relativeFrom="paragraph">
                  <wp:posOffset>111126</wp:posOffset>
                </wp:positionV>
                <wp:extent cx="5953125" cy="38100"/>
                <wp:effectExtent l="0" t="0" r="28575" b="19050"/>
                <wp:wrapNone/>
                <wp:docPr id="2" name="Straight Connector 2"/>
                <wp:cNvGraphicFramePr/>
                <a:graphic xmlns:a="http://schemas.openxmlformats.org/drawingml/2006/main">
                  <a:graphicData uri="http://schemas.microsoft.com/office/word/2010/wordprocessingShape">
                    <wps:wsp>
                      <wps:cNvCnPr/>
                      <wps:spPr>
                        <a:xfrm>
                          <a:off x="0" y="0"/>
                          <a:ext cx="5953125" cy="381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xmlns:a16="http://schemas.microsoft.com/office/drawing/2014/main">
            <w:pict w14:anchorId="4FCF3245">
              <v:line id="Straight Connector 2" style="position:absolute;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o:spid="_x0000_s1026" strokecolor="#4579b8 [3044]" from="0,8.75pt" to="468.75pt,11.75pt" w14:anchorId="22ED2C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">
                <w10:wrap anchorx="margin"/>
              </v:line>
            </w:pict>
          </mc:Fallback>
        </mc:AlternateContent>
      </w:r>
    </w:p>
    <w:p w14:paraId="62AE7554" w14:textId="77777777" w:rsidR="009407C4" w:rsidRPr="00034221" w:rsidRDefault="009407C4" w:rsidP="009407C4">
      <w:pPr>
        <w:spacing w:after="0" w:line="240" w:lineRule="auto"/>
        <w:rPr>
          <w:rFonts w:ascii="Aptos" w:hAnsi="Aptos" w:cs="Arial"/>
          <w:b/>
          <w:bCs/>
          <w:color w:val="000000" w:themeColor="text1"/>
        </w:rPr>
      </w:pPr>
    </w:p>
    <w:p w14:paraId="12969F52" w14:textId="6BFA65D6" w:rsidR="009407C4" w:rsidRPr="000A68D4" w:rsidRDefault="0013398F" w:rsidP="00BF6426">
      <w:pPr>
        <w:spacing w:after="120" w:line="240" w:lineRule="auto"/>
        <w:rPr>
          <w:rFonts w:ascii="Aptos" w:hAnsi="Aptos" w:cs="Arial"/>
          <w:b/>
          <w:color w:val="000000" w:themeColor="text1"/>
          <w:sz w:val="56"/>
          <w:szCs w:val="56"/>
        </w:rPr>
      </w:pPr>
      <w:r w:rsidRPr="000A68D4">
        <w:rPr>
          <w:rFonts w:ascii="Aptos" w:hAnsi="Aptos" w:cs="Arial"/>
          <w:b/>
          <w:color w:val="000000" w:themeColor="text1"/>
          <w:sz w:val="56"/>
          <w:szCs w:val="56"/>
        </w:rPr>
        <w:t xml:space="preserve">Hydro Modernization </w:t>
      </w:r>
    </w:p>
    <w:p w14:paraId="333F4DD9" w14:textId="70BF21E7" w:rsidR="009407C4" w:rsidRPr="000A68D4" w:rsidRDefault="009407C4" w:rsidP="009407C4">
      <w:pPr>
        <w:spacing w:after="0" w:line="240" w:lineRule="auto"/>
        <w:rPr>
          <w:rFonts w:ascii="Aptos" w:hAnsi="Aptos" w:cs="Arial"/>
          <w:color w:val="000000" w:themeColor="text1"/>
          <w:sz w:val="28"/>
          <w:szCs w:val="28"/>
        </w:rPr>
      </w:pPr>
      <w:r w:rsidRPr="000A68D4">
        <w:rPr>
          <w:rFonts w:ascii="Aptos" w:hAnsi="Aptos" w:cs="Arial"/>
          <w:color w:val="000000" w:themeColor="text1"/>
          <w:sz w:val="28"/>
          <w:szCs w:val="28"/>
        </w:rPr>
        <w:t>202</w:t>
      </w:r>
      <w:r w:rsidR="0013398F" w:rsidRPr="000A68D4">
        <w:rPr>
          <w:rFonts w:ascii="Aptos" w:hAnsi="Aptos" w:cs="Arial"/>
          <w:color w:val="000000" w:themeColor="text1"/>
          <w:sz w:val="28"/>
          <w:szCs w:val="28"/>
        </w:rPr>
        <w:t>5</w:t>
      </w:r>
      <w:r w:rsidRPr="000A68D4">
        <w:rPr>
          <w:rFonts w:ascii="Aptos" w:hAnsi="Aptos" w:cs="Arial"/>
          <w:color w:val="000000" w:themeColor="text1"/>
          <w:sz w:val="28"/>
          <w:szCs w:val="28"/>
        </w:rPr>
        <w:t xml:space="preserve"> Integrated Resource Plan </w:t>
      </w:r>
    </w:p>
    <w:p w14:paraId="20F460BD" w14:textId="77777777" w:rsidR="009407C4" w:rsidRPr="00034221" w:rsidRDefault="009407C4" w:rsidP="009407C4">
      <w:pPr>
        <w:rPr>
          <w:rFonts w:ascii="Aptos" w:hAnsi="Aptos" w:cs="Arial"/>
        </w:rPr>
      </w:pPr>
    </w:p>
    <w:p w14:paraId="5A2FF066" w14:textId="77777777" w:rsidR="009407C4" w:rsidRPr="00034221" w:rsidRDefault="009407C4" w:rsidP="009407C4">
      <w:pPr>
        <w:rPr>
          <w:rFonts w:ascii="Aptos" w:hAnsi="Aptos" w:cs="Arial"/>
        </w:rPr>
      </w:pPr>
      <w:r w:rsidRPr="00034221">
        <w:rPr>
          <w:rFonts w:ascii="Aptos" w:hAnsi="Aptos" w:cs="Arial"/>
          <w:noProof/>
        </w:rPr>
        <mc:AlternateContent>
          <mc:Choice Requires="wps">
            <w:drawing>
              <wp:anchor distT="0" distB="0" distL="114300" distR="114300" simplePos="0" relativeHeight="251658241" behindDoc="0" locked="0" layoutInCell="1" allowOverlap="1" wp14:anchorId="72C6595E" wp14:editId="3E5F673B">
                <wp:simplePos x="0" y="0"/>
                <wp:positionH relativeFrom="margin">
                  <wp:align>left</wp:align>
                </wp:positionH>
                <wp:positionV relativeFrom="paragraph">
                  <wp:posOffset>8890</wp:posOffset>
                </wp:positionV>
                <wp:extent cx="5895975" cy="38100"/>
                <wp:effectExtent l="0" t="0" r="28575" b="19050"/>
                <wp:wrapNone/>
                <wp:docPr id="3" name="Straight Connector 3"/>
                <wp:cNvGraphicFramePr/>
                <a:graphic xmlns:a="http://schemas.openxmlformats.org/drawingml/2006/main">
                  <a:graphicData uri="http://schemas.microsoft.com/office/word/2010/wordprocessingShape">
                    <wps:wsp>
                      <wps:cNvCnPr/>
                      <wps:spPr>
                        <a:xfrm>
                          <a:off x="0" y="0"/>
                          <a:ext cx="5895975" cy="381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xmlns:a16="http://schemas.microsoft.com/office/drawing/2014/main">
            <w:pict w14:anchorId="13A080E1">
              <v:line id="Straight Connector 3" style="position:absolute;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o:spid="_x0000_s1026" strokecolor="#4579b8 [3044]" from="0,.7pt" to="464.25pt,3.7pt" w14:anchorId="1952FDC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">
                <w10:wrap anchorx="margin"/>
              </v:line>
            </w:pict>
          </mc:Fallback>
        </mc:AlternateContent>
      </w:r>
    </w:p>
    <w:p w14:paraId="7C266CAA" w14:textId="77777777" w:rsidR="009407C4" w:rsidRPr="00034221" w:rsidRDefault="009407C4" w:rsidP="009407C4">
      <w:pPr>
        <w:rPr>
          <w:rFonts w:ascii="Aptos" w:hAnsi="Aptos" w:cs="Arial"/>
        </w:rPr>
      </w:pPr>
    </w:p>
    <w:p w14:paraId="14002FF6" w14:textId="77777777" w:rsidR="00385EAC" w:rsidRPr="00034221" w:rsidRDefault="00385EAC">
      <w:pPr>
        <w:spacing w:after="200" w:line="276" w:lineRule="auto"/>
        <w:jc w:val="left"/>
        <w:rPr>
          <w:rFonts w:ascii="Aptos" w:hAnsi="Aptos" w:cs="Arial"/>
        </w:rPr>
      </w:pPr>
      <w:r w:rsidRPr="00034221">
        <w:rPr>
          <w:rFonts w:ascii="Aptos" w:hAnsi="Aptos" w:cs="Arial"/>
        </w:rPr>
        <w:br w:type="page"/>
      </w:r>
    </w:p>
    <w:p w14:paraId="6E3C047E" w14:textId="77777777" w:rsidR="00CA1E37" w:rsidRPr="00034221" w:rsidRDefault="00CA1E37">
      <w:pPr>
        <w:spacing w:after="200" w:line="276" w:lineRule="auto"/>
        <w:jc w:val="left"/>
        <w:rPr>
          <w:rFonts w:ascii="Aptos" w:hAnsi="Aptos" w:cs="Arial"/>
        </w:rPr>
      </w:pPr>
    </w:p>
    <w:p w14:paraId="14142C9F" w14:textId="77777777" w:rsidR="00C222A7" w:rsidRPr="00034221" w:rsidRDefault="00C222A7">
      <w:pPr>
        <w:spacing w:after="200" w:line="276" w:lineRule="auto"/>
        <w:jc w:val="left"/>
        <w:rPr>
          <w:rFonts w:ascii="Aptos" w:hAnsi="Aptos" w:cs="Arial"/>
        </w:rPr>
      </w:pPr>
    </w:p>
    <w:p w14:paraId="6041869F" w14:textId="77777777" w:rsidR="00C222A7" w:rsidRPr="00034221" w:rsidRDefault="00C222A7">
      <w:pPr>
        <w:spacing w:after="200" w:line="276" w:lineRule="auto"/>
        <w:jc w:val="left"/>
        <w:rPr>
          <w:rFonts w:ascii="Aptos" w:hAnsi="Aptos" w:cs="Arial"/>
        </w:rPr>
      </w:pPr>
    </w:p>
    <w:p w14:paraId="5B4D7D86" w14:textId="77777777" w:rsidR="00C222A7" w:rsidRPr="00034221" w:rsidRDefault="00C222A7">
      <w:pPr>
        <w:spacing w:after="200" w:line="276" w:lineRule="auto"/>
        <w:jc w:val="left"/>
        <w:rPr>
          <w:rFonts w:ascii="Aptos" w:hAnsi="Aptos" w:cs="Arial"/>
        </w:rPr>
      </w:pPr>
    </w:p>
    <w:p w14:paraId="02D8CBFE" w14:textId="77777777" w:rsidR="00C222A7" w:rsidRPr="00034221" w:rsidRDefault="00C222A7">
      <w:pPr>
        <w:spacing w:after="200" w:line="276" w:lineRule="auto"/>
        <w:jc w:val="left"/>
        <w:rPr>
          <w:rFonts w:ascii="Aptos" w:hAnsi="Aptos" w:cs="Arial"/>
        </w:rPr>
      </w:pPr>
    </w:p>
    <w:p w14:paraId="41EB30B9" w14:textId="77777777" w:rsidR="00C222A7" w:rsidRPr="00034221" w:rsidRDefault="00C222A7">
      <w:pPr>
        <w:spacing w:after="200" w:line="276" w:lineRule="auto"/>
        <w:jc w:val="left"/>
        <w:rPr>
          <w:rFonts w:ascii="Aptos" w:hAnsi="Aptos" w:cs="Arial"/>
        </w:rPr>
      </w:pPr>
    </w:p>
    <w:p w14:paraId="30527094" w14:textId="77777777" w:rsidR="00C222A7" w:rsidRPr="00034221" w:rsidRDefault="00C222A7">
      <w:pPr>
        <w:spacing w:after="200" w:line="276" w:lineRule="auto"/>
        <w:jc w:val="left"/>
        <w:rPr>
          <w:rFonts w:ascii="Aptos" w:hAnsi="Aptos" w:cs="Arial"/>
        </w:rPr>
      </w:pPr>
    </w:p>
    <w:p w14:paraId="0693CF85" w14:textId="77777777" w:rsidR="00C222A7" w:rsidRPr="00034221" w:rsidRDefault="00C222A7">
      <w:pPr>
        <w:spacing w:after="200" w:line="276" w:lineRule="auto"/>
        <w:jc w:val="left"/>
        <w:rPr>
          <w:rFonts w:ascii="Aptos" w:hAnsi="Aptos" w:cs="Arial"/>
        </w:rPr>
      </w:pPr>
    </w:p>
    <w:p w14:paraId="093F3C40" w14:textId="77777777" w:rsidR="00C222A7" w:rsidRPr="00034221" w:rsidRDefault="00C222A7">
      <w:pPr>
        <w:spacing w:after="200" w:line="276" w:lineRule="auto"/>
        <w:jc w:val="left"/>
        <w:rPr>
          <w:rFonts w:ascii="Aptos" w:hAnsi="Aptos" w:cs="Arial"/>
        </w:rPr>
      </w:pPr>
    </w:p>
    <w:p w14:paraId="487A2FF8" w14:textId="77777777" w:rsidR="00C222A7" w:rsidRPr="000A68D4" w:rsidRDefault="00C222A7" w:rsidP="00C222A7">
      <w:pPr>
        <w:jc w:val="center"/>
        <w:rPr>
          <w:rFonts w:ascii="Aptos" w:hAnsi="Aptos" w:cstheme="minorHAnsi"/>
        </w:rPr>
      </w:pPr>
      <w:r w:rsidRPr="000A68D4">
        <w:rPr>
          <w:rFonts w:ascii="Aptos" w:hAnsi="Aptos" w:cstheme="minorHAnsi"/>
        </w:rPr>
        <w:t>[This page is intentionally left blank.]</w:t>
      </w:r>
    </w:p>
    <w:p w14:paraId="756F436A" w14:textId="77777777" w:rsidR="00C222A7" w:rsidRPr="00034221" w:rsidRDefault="00C222A7">
      <w:pPr>
        <w:spacing w:after="200" w:line="276" w:lineRule="auto"/>
        <w:jc w:val="left"/>
        <w:rPr>
          <w:rFonts w:ascii="Aptos" w:hAnsi="Aptos" w:cs="Arial"/>
        </w:rPr>
      </w:pPr>
    </w:p>
    <w:p w14:paraId="6DC815D2" w14:textId="77777777" w:rsidR="00221EB5" w:rsidRPr="00034221" w:rsidRDefault="00221EB5" w:rsidP="009407C4">
      <w:pPr>
        <w:rPr>
          <w:rFonts w:ascii="Aptos" w:hAnsi="Aptos" w:cs="Arial"/>
        </w:rPr>
        <w:sectPr w:rsidR="00221EB5" w:rsidRPr="00034221" w:rsidSect="00221EB5">
          <w:headerReference w:type="default" r:id="rId9"/>
          <w:headerReference w:type="first" r:id="rId10"/>
          <w:footerReference w:type="first" r:id="rId11"/>
          <w:pgSz w:w="12240" w:h="15840"/>
          <w:pgMar w:top="1440" w:right="1440" w:bottom="1440" w:left="1440" w:header="720" w:footer="720" w:gutter="0"/>
          <w:pgNumType w:fmt="lowerRoman" w:start="1"/>
          <w:cols w:space="720"/>
          <w:docGrid w:linePitch="360"/>
        </w:sectPr>
      </w:pPr>
    </w:p>
    <w:sdt>
      <w:sdtPr>
        <w:rPr>
          <w:rFonts w:ascii="Aptos" w:eastAsiaTheme="minorHAnsi" w:hAnsi="Aptos" w:cstheme="minorBidi"/>
          <w:color w:val="auto"/>
          <w:sz w:val="22"/>
          <w:szCs w:val="22"/>
        </w:rPr>
        <w:id w:val="-1888787279"/>
        <w:docPartObj>
          <w:docPartGallery w:val="Table of Contents"/>
          <w:docPartUnique/>
        </w:docPartObj>
      </w:sdtPr>
      <w:sdtEndPr>
        <w:rPr>
          <w:b/>
          <w:bCs/>
          <w:noProof/>
        </w:rPr>
      </w:sdtEndPr>
      <w:sdtContent>
        <w:p w14:paraId="49C8A28A" w14:textId="675F225D" w:rsidR="00342F3A" w:rsidRPr="00E43F9B" w:rsidRDefault="00342F3A" w:rsidP="00313DD0">
          <w:pPr>
            <w:pStyle w:val="TOCHeading"/>
            <w:rPr>
              <w:rFonts w:ascii="Aptos" w:hAnsi="Aptos"/>
              <w:b/>
              <w:color w:val="4F81BD" w:themeColor="accent1"/>
              <w:sz w:val="28"/>
              <w:szCs w:val="28"/>
            </w:rPr>
          </w:pPr>
          <w:r w:rsidRPr="00E43F9B">
            <w:rPr>
              <w:rFonts w:ascii="Aptos" w:hAnsi="Aptos"/>
              <w:b/>
              <w:color w:val="4F81BD" w:themeColor="accent1"/>
              <w:sz w:val="28"/>
              <w:szCs w:val="28"/>
            </w:rPr>
            <w:t>Contents</w:t>
          </w:r>
        </w:p>
        <w:p w14:paraId="23702DD9" w14:textId="1C13934F" w:rsidR="0083570D" w:rsidRPr="0039757E" w:rsidRDefault="0083570D">
          <w:pPr>
            <w:pStyle w:val="TOC1"/>
            <w:tabs>
              <w:tab w:val="left" w:pos="480"/>
              <w:tab w:val="right" w:leader="dot" w:pos="9350"/>
            </w:tabs>
            <w:rPr>
              <w:rFonts w:ascii="Aptos" w:eastAsiaTheme="minorEastAsia" w:hAnsi="Aptos"/>
              <w:noProof/>
              <w:kern w:val="2"/>
              <w:sz w:val="24"/>
              <w:szCs w:val="24"/>
              <w14:ligatures w14:val="standardContextual"/>
            </w:rPr>
          </w:pPr>
          <w:r w:rsidRPr="0039757E">
            <w:rPr>
              <w:rFonts w:ascii="Aptos" w:hAnsi="Aptos"/>
            </w:rPr>
            <w:fldChar w:fldCharType="begin"/>
          </w:r>
          <w:r w:rsidRPr="0039757E">
            <w:rPr>
              <w:rFonts w:ascii="Aptos" w:hAnsi="Aptos"/>
            </w:rPr>
            <w:instrText xml:space="preserve"> TOC \o "1-3" \h \z \u </w:instrText>
          </w:r>
          <w:r w:rsidRPr="0039757E">
            <w:rPr>
              <w:rFonts w:ascii="Aptos" w:hAnsi="Aptos"/>
            </w:rPr>
            <w:fldChar w:fldCharType="separate"/>
          </w:r>
          <w:hyperlink w:anchor="_Toc188258967" w:history="1">
            <w:r w:rsidRPr="0039757E">
              <w:rPr>
                <w:rStyle w:val="Hyperlink"/>
                <w:rFonts w:ascii="Aptos" w:hAnsi="Aptos"/>
                <w:noProof/>
              </w:rPr>
              <w:t>1.</w:t>
            </w:r>
            <w:r w:rsidRPr="0039757E">
              <w:rPr>
                <w:rFonts w:ascii="Aptos" w:eastAsiaTheme="minorEastAsia" w:hAnsi="Aptos"/>
                <w:noProof/>
                <w:kern w:val="2"/>
                <w:sz w:val="24"/>
                <w:szCs w:val="24"/>
                <w14:ligatures w14:val="standardContextual"/>
              </w:rPr>
              <w:tab/>
            </w:r>
            <w:r w:rsidRPr="0039757E">
              <w:rPr>
                <w:rStyle w:val="Hyperlink"/>
                <w:rFonts w:ascii="Aptos" w:hAnsi="Aptos"/>
                <w:noProof/>
              </w:rPr>
              <w:t>Introduction</w:t>
            </w:r>
            <w:r w:rsidRPr="0039757E">
              <w:rPr>
                <w:rFonts w:ascii="Aptos" w:hAnsi="Aptos"/>
                <w:noProof/>
                <w:webHidden/>
              </w:rPr>
              <w:tab/>
            </w:r>
            <w:r w:rsidRPr="0039757E">
              <w:rPr>
                <w:rFonts w:ascii="Aptos" w:hAnsi="Aptos"/>
                <w:noProof/>
                <w:webHidden/>
              </w:rPr>
              <w:fldChar w:fldCharType="begin"/>
            </w:r>
            <w:r w:rsidRPr="0039757E">
              <w:rPr>
                <w:rFonts w:ascii="Aptos" w:hAnsi="Aptos"/>
                <w:noProof/>
                <w:webHidden/>
              </w:rPr>
              <w:instrText xml:space="preserve"> PAGEREF _Toc188258967 \h </w:instrText>
            </w:r>
            <w:r w:rsidRPr="0039757E">
              <w:rPr>
                <w:rFonts w:ascii="Aptos" w:hAnsi="Aptos"/>
                <w:noProof/>
                <w:webHidden/>
              </w:rPr>
            </w:r>
            <w:r w:rsidRPr="0039757E">
              <w:rPr>
                <w:rFonts w:ascii="Aptos" w:hAnsi="Aptos"/>
                <w:noProof/>
                <w:webHidden/>
              </w:rPr>
              <w:fldChar w:fldCharType="separate"/>
            </w:r>
            <w:r w:rsidRPr="0039757E">
              <w:rPr>
                <w:rFonts w:ascii="Aptos" w:hAnsi="Aptos"/>
                <w:noProof/>
                <w:webHidden/>
              </w:rPr>
              <w:t>1</w:t>
            </w:r>
            <w:r w:rsidRPr="0039757E">
              <w:rPr>
                <w:rFonts w:ascii="Aptos" w:hAnsi="Aptos"/>
                <w:noProof/>
                <w:webHidden/>
              </w:rPr>
              <w:fldChar w:fldCharType="end"/>
            </w:r>
          </w:hyperlink>
        </w:p>
        <w:p w14:paraId="219BA5B1" w14:textId="6F9257AE" w:rsidR="0083570D" w:rsidRPr="0039757E" w:rsidRDefault="0083570D">
          <w:pPr>
            <w:pStyle w:val="TOC1"/>
            <w:tabs>
              <w:tab w:val="left" w:pos="480"/>
              <w:tab w:val="right" w:leader="dot" w:pos="9350"/>
            </w:tabs>
            <w:rPr>
              <w:rFonts w:ascii="Aptos" w:eastAsiaTheme="minorEastAsia" w:hAnsi="Aptos"/>
              <w:noProof/>
              <w:kern w:val="2"/>
              <w:sz w:val="24"/>
              <w:szCs w:val="24"/>
              <w14:ligatures w14:val="standardContextual"/>
            </w:rPr>
          </w:pPr>
          <w:hyperlink w:anchor="_Toc188258968" w:history="1">
            <w:r w:rsidRPr="0039757E">
              <w:rPr>
                <w:rStyle w:val="Hyperlink"/>
                <w:rFonts w:ascii="Aptos" w:hAnsi="Aptos"/>
                <w:noProof/>
              </w:rPr>
              <w:t>2.</w:t>
            </w:r>
            <w:r w:rsidRPr="0039757E">
              <w:rPr>
                <w:rFonts w:ascii="Aptos" w:eastAsiaTheme="minorEastAsia" w:hAnsi="Aptos"/>
                <w:noProof/>
                <w:kern w:val="2"/>
                <w:sz w:val="24"/>
                <w:szCs w:val="24"/>
                <w14:ligatures w14:val="standardContextual"/>
              </w:rPr>
              <w:tab/>
            </w:r>
            <w:r w:rsidRPr="0039757E">
              <w:rPr>
                <w:rStyle w:val="Hyperlink"/>
                <w:rFonts w:ascii="Aptos" w:hAnsi="Aptos"/>
                <w:noProof/>
              </w:rPr>
              <w:t>Importance of Continued Hydro Modernization Investment</w:t>
            </w:r>
            <w:r w:rsidRPr="0039757E">
              <w:rPr>
                <w:rFonts w:ascii="Aptos" w:hAnsi="Aptos"/>
                <w:noProof/>
                <w:webHidden/>
              </w:rPr>
              <w:tab/>
            </w:r>
            <w:r w:rsidRPr="0039757E">
              <w:rPr>
                <w:rFonts w:ascii="Aptos" w:hAnsi="Aptos"/>
                <w:noProof/>
                <w:webHidden/>
              </w:rPr>
              <w:fldChar w:fldCharType="begin"/>
            </w:r>
            <w:r w:rsidRPr="0039757E">
              <w:rPr>
                <w:rFonts w:ascii="Aptos" w:hAnsi="Aptos"/>
                <w:noProof/>
                <w:webHidden/>
              </w:rPr>
              <w:instrText xml:space="preserve"> PAGEREF _Toc188258968 \h </w:instrText>
            </w:r>
            <w:r w:rsidRPr="0039757E">
              <w:rPr>
                <w:rFonts w:ascii="Aptos" w:hAnsi="Aptos"/>
                <w:noProof/>
                <w:webHidden/>
              </w:rPr>
            </w:r>
            <w:r w:rsidRPr="0039757E">
              <w:rPr>
                <w:rFonts w:ascii="Aptos" w:hAnsi="Aptos"/>
                <w:noProof/>
                <w:webHidden/>
              </w:rPr>
              <w:fldChar w:fldCharType="separate"/>
            </w:r>
            <w:r w:rsidRPr="0039757E">
              <w:rPr>
                <w:rFonts w:ascii="Aptos" w:hAnsi="Aptos"/>
                <w:noProof/>
                <w:webHidden/>
              </w:rPr>
              <w:t>2</w:t>
            </w:r>
            <w:r w:rsidRPr="0039757E">
              <w:rPr>
                <w:rFonts w:ascii="Aptos" w:hAnsi="Aptos"/>
                <w:noProof/>
                <w:webHidden/>
              </w:rPr>
              <w:fldChar w:fldCharType="end"/>
            </w:r>
          </w:hyperlink>
        </w:p>
        <w:p w14:paraId="6B303231" w14:textId="16CBDE23" w:rsidR="0083570D" w:rsidRPr="0039757E" w:rsidRDefault="0083570D">
          <w:pPr>
            <w:pStyle w:val="TOC1"/>
            <w:tabs>
              <w:tab w:val="left" w:pos="480"/>
              <w:tab w:val="right" w:leader="dot" w:pos="9350"/>
            </w:tabs>
            <w:rPr>
              <w:rFonts w:ascii="Aptos" w:eastAsiaTheme="minorEastAsia" w:hAnsi="Aptos"/>
              <w:noProof/>
              <w:kern w:val="2"/>
              <w:sz w:val="24"/>
              <w:szCs w:val="24"/>
              <w14:ligatures w14:val="standardContextual"/>
            </w:rPr>
          </w:pPr>
          <w:hyperlink w:anchor="_Toc188258969" w:history="1">
            <w:r w:rsidRPr="0039757E">
              <w:rPr>
                <w:rStyle w:val="Hyperlink"/>
                <w:rFonts w:ascii="Aptos" w:hAnsi="Aptos"/>
                <w:noProof/>
              </w:rPr>
              <w:t>3.</w:t>
            </w:r>
            <w:r w:rsidRPr="0039757E">
              <w:rPr>
                <w:rFonts w:ascii="Aptos" w:eastAsiaTheme="minorEastAsia" w:hAnsi="Aptos"/>
                <w:noProof/>
                <w:kern w:val="2"/>
                <w:sz w:val="24"/>
                <w:szCs w:val="24"/>
                <w14:ligatures w14:val="standardContextual"/>
              </w:rPr>
              <w:tab/>
            </w:r>
            <w:r w:rsidRPr="0039757E">
              <w:rPr>
                <w:rStyle w:val="Hyperlink"/>
                <w:rFonts w:ascii="Aptos" w:hAnsi="Aptos"/>
                <w:noProof/>
              </w:rPr>
              <w:t>2025 IRP Hydro Modernization Requests</w:t>
            </w:r>
            <w:r w:rsidRPr="0039757E">
              <w:rPr>
                <w:rFonts w:ascii="Aptos" w:hAnsi="Aptos"/>
                <w:noProof/>
                <w:webHidden/>
              </w:rPr>
              <w:tab/>
            </w:r>
            <w:r w:rsidRPr="0039757E">
              <w:rPr>
                <w:rFonts w:ascii="Aptos" w:hAnsi="Aptos"/>
                <w:noProof/>
                <w:webHidden/>
              </w:rPr>
              <w:fldChar w:fldCharType="begin"/>
            </w:r>
            <w:r w:rsidRPr="0039757E">
              <w:rPr>
                <w:rFonts w:ascii="Aptos" w:hAnsi="Aptos"/>
                <w:noProof/>
                <w:webHidden/>
              </w:rPr>
              <w:instrText xml:space="preserve"> PAGEREF _Toc188258969 \h </w:instrText>
            </w:r>
            <w:r w:rsidRPr="0039757E">
              <w:rPr>
                <w:rFonts w:ascii="Aptos" w:hAnsi="Aptos"/>
                <w:noProof/>
                <w:webHidden/>
              </w:rPr>
            </w:r>
            <w:r w:rsidRPr="0039757E">
              <w:rPr>
                <w:rFonts w:ascii="Aptos" w:hAnsi="Aptos"/>
                <w:noProof/>
                <w:webHidden/>
              </w:rPr>
              <w:fldChar w:fldCharType="separate"/>
            </w:r>
            <w:r w:rsidRPr="0039757E">
              <w:rPr>
                <w:rFonts w:ascii="Aptos" w:hAnsi="Aptos"/>
                <w:noProof/>
                <w:webHidden/>
              </w:rPr>
              <w:t>5</w:t>
            </w:r>
            <w:r w:rsidRPr="0039757E">
              <w:rPr>
                <w:rFonts w:ascii="Aptos" w:hAnsi="Aptos"/>
                <w:noProof/>
                <w:webHidden/>
              </w:rPr>
              <w:fldChar w:fldCharType="end"/>
            </w:r>
          </w:hyperlink>
        </w:p>
        <w:p w14:paraId="3302792A" w14:textId="378E02D1" w:rsidR="0083570D" w:rsidRPr="0039757E" w:rsidRDefault="0083570D">
          <w:pPr>
            <w:pStyle w:val="TOC2"/>
            <w:tabs>
              <w:tab w:val="left" w:pos="960"/>
              <w:tab w:val="right" w:leader="dot" w:pos="9350"/>
            </w:tabs>
            <w:rPr>
              <w:rFonts w:ascii="Aptos" w:eastAsiaTheme="minorEastAsia" w:hAnsi="Aptos"/>
              <w:noProof/>
              <w:kern w:val="2"/>
              <w:sz w:val="24"/>
              <w:szCs w:val="24"/>
              <w14:ligatures w14:val="standardContextual"/>
            </w:rPr>
          </w:pPr>
          <w:hyperlink w:anchor="_Toc188258970" w:history="1">
            <w:r w:rsidRPr="0039757E">
              <w:rPr>
                <w:rStyle w:val="Hyperlink"/>
                <w:rFonts w:ascii="Aptos" w:hAnsi="Aptos"/>
                <w:bCs/>
                <w:noProof/>
              </w:rPr>
              <w:t>3.1.</w:t>
            </w:r>
            <w:r w:rsidRPr="0039757E">
              <w:rPr>
                <w:rFonts w:ascii="Aptos" w:eastAsiaTheme="minorEastAsia" w:hAnsi="Aptos"/>
                <w:noProof/>
                <w:kern w:val="2"/>
                <w:sz w:val="24"/>
                <w:szCs w:val="24"/>
                <w14:ligatures w14:val="standardContextual"/>
              </w:rPr>
              <w:tab/>
            </w:r>
            <w:r w:rsidRPr="0039757E">
              <w:rPr>
                <w:rStyle w:val="Hyperlink"/>
                <w:rFonts w:ascii="Aptos" w:hAnsi="Aptos"/>
                <w:noProof/>
              </w:rPr>
              <w:t>History &amp; Descriptions of Georgia Power Hydro Fleet in 2025 IRP Requests</w:t>
            </w:r>
            <w:r w:rsidRPr="0039757E">
              <w:rPr>
                <w:rFonts w:ascii="Aptos" w:hAnsi="Aptos"/>
                <w:noProof/>
                <w:webHidden/>
              </w:rPr>
              <w:tab/>
            </w:r>
            <w:r w:rsidRPr="0039757E">
              <w:rPr>
                <w:rFonts w:ascii="Aptos" w:hAnsi="Aptos"/>
                <w:noProof/>
                <w:webHidden/>
              </w:rPr>
              <w:fldChar w:fldCharType="begin"/>
            </w:r>
            <w:r w:rsidRPr="0039757E">
              <w:rPr>
                <w:rFonts w:ascii="Aptos" w:hAnsi="Aptos"/>
                <w:noProof/>
                <w:webHidden/>
              </w:rPr>
              <w:instrText xml:space="preserve"> PAGEREF _Toc188258970 \h </w:instrText>
            </w:r>
            <w:r w:rsidRPr="0039757E">
              <w:rPr>
                <w:rFonts w:ascii="Aptos" w:hAnsi="Aptos"/>
                <w:noProof/>
                <w:webHidden/>
              </w:rPr>
            </w:r>
            <w:r w:rsidRPr="0039757E">
              <w:rPr>
                <w:rFonts w:ascii="Aptos" w:hAnsi="Aptos"/>
                <w:noProof/>
                <w:webHidden/>
              </w:rPr>
              <w:fldChar w:fldCharType="separate"/>
            </w:r>
            <w:r w:rsidRPr="0039757E">
              <w:rPr>
                <w:rFonts w:ascii="Aptos" w:hAnsi="Aptos"/>
                <w:noProof/>
                <w:webHidden/>
              </w:rPr>
              <w:t>5</w:t>
            </w:r>
            <w:r w:rsidRPr="0039757E">
              <w:rPr>
                <w:rFonts w:ascii="Aptos" w:hAnsi="Aptos"/>
                <w:noProof/>
                <w:webHidden/>
              </w:rPr>
              <w:fldChar w:fldCharType="end"/>
            </w:r>
          </w:hyperlink>
        </w:p>
        <w:p w14:paraId="00EF0160" w14:textId="53037F0F" w:rsidR="0083570D" w:rsidRPr="0039757E" w:rsidRDefault="0083570D">
          <w:pPr>
            <w:pStyle w:val="TOC2"/>
            <w:tabs>
              <w:tab w:val="left" w:pos="960"/>
              <w:tab w:val="right" w:leader="dot" w:pos="9350"/>
            </w:tabs>
            <w:rPr>
              <w:rFonts w:ascii="Aptos" w:eastAsiaTheme="minorEastAsia" w:hAnsi="Aptos"/>
              <w:noProof/>
              <w:kern w:val="2"/>
              <w:sz w:val="24"/>
              <w:szCs w:val="24"/>
              <w14:ligatures w14:val="standardContextual"/>
            </w:rPr>
          </w:pPr>
          <w:hyperlink w:anchor="_Toc188258971" w:history="1">
            <w:r w:rsidRPr="0039757E">
              <w:rPr>
                <w:rStyle w:val="Hyperlink"/>
                <w:rFonts w:ascii="Aptos" w:hAnsi="Aptos"/>
                <w:bCs/>
                <w:noProof/>
              </w:rPr>
              <w:t>3.2.</w:t>
            </w:r>
            <w:r w:rsidRPr="0039757E">
              <w:rPr>
                <w:rFonts w:ascii="Aptos" w:eastAsiaTheme="minorEastAsia" w:hAnsi="Aptos"/>
                <w:noProof/>
                <w:kern w:val="2"/>
                <w:sz w:val="24"/>
                <w:szCs w:val="24"/>
                <w14:ligatures w14:val="standardContextual"/>
              </w:rPr>
              <w:tab/>
            </w:r>
            <w:r w:rsidRPr="0039757E">
              <w:rPr>
                <w:rStyle w:val="Hyperlink"/>
                <w:rFonts w:ascii="Aptos" w:hAnsi="Aptos"/>
                <w:noProof/>
              </w:rPr>
              <w:t>Scopes of Proposed Hydro Modernization Projects</w:t>
            </w:r>
            <w:r w:rsidRPr="0039757E">
              <w:rPr>
                <w:rFonts w:ascii="Aptos" w:hAnsi="Aptos"/>
                <w:noProof/>
                <w:webHidden/>
              </w:rPr>
              <w:tab/>
            </w:r>
            <w:r w:rsidRPr="0039757E">
              <w:rPr>
                <w:rFonts w:ascii="Aptos" w:hAnsi="Aptos"/>
                <w:noProof/>
                <w:webHidden/>
              </w:rPr>
              <w:fldChar w:fldCharType="begin"/>
            </w:r>
            <w:r w:rsidRPr="0039757E">
              <w:rPr>
                <w:rFonts w:ascii="Aptos" w:hAnsi="Aptos"/>
                <w:noProof/>
                <w:webHidden/>
              </w:rPr>
              <w:instrText xml:space="preserve"> PAGEREF _Toc188258971 \h </w:instrText>
            </w:r>
            <w:r w:rsidRPr="0039757E">
              <w:rPr>
                <w:rFonts w:ascii="Aptos" w:hAnsi="Aptos"/>
                <w:noProof/>
                <w:webHidden/>
              </w:rPr>
            </w:r>
            <w:r w:rsidRPr="0039757E">
              <w:rPr>
                <w:rFonts w:ascii="Aptos" w:hAnsi="Aptos"/>
                <w:noProof/>
                <w:webHidden/>
              </w:rPr>
              <w:fldChar w:fldCharType="separate"/>
            </w:r>
            <w:r w:rsidRPr="0039757E">
              <w:rPr>
                <w:rFonts w:ascii="Aptos" w:hAnsi="Aptos"/>
                <w:noProof/>
                <w:webHidden/>
              </w:rPr>
              <w:t>8</w:t>
            </w:r>
            <w:r w:rsidRPr="0039757E">
              <w:rPr>
                <w:rFonts w:ascii="Aptos" w:hAnsi="Aptos"/>
                <w:noProof/>
                <w:webHidden/>
              </w:rPr>
              <w:fldChar w:fldCharType="end"/>
            </w:r>
          </w:hyperlink>
        </w:p>
        <w:p w14:paraId="6C146D6E" w14:textId="47266469" w:rsidR="0083570D" w:rsidRPr="0039757E" w:rsidRDefault="0083570D">
          <w:pPr>
            <w:pStyle w:val="TOC2"/>
            <w:tabs>
              <w:tab w:val="left" w:pos="960"/>
              <w:tab w:val="right" w:leader="dot" w:pos="9350"/>
            </w:tabs>
            <w:rPr>
              <w:rFonts w:ascii="Aptos" w:eastAsiaTheme="minorEastAsia" w:hAnsi="Aptos"/>
              <w:noProof/>
              <w:kern w:val="2"/>
              <w:sz w:val="24"/>
              <w:szCs w:val="24"/>
              <w14:ligatures w14:val="standardContextual"/>
            </w:rPr>
          </w:pPr>
          <w:hyperlink w:anchor="_Toc188258972" w:history="1">
            <w:r w:rsidRPr="0039757E">
              <w:rPr>
                <w:rStyle w:val="Hyperlink"/>
                <w:rFonts w:ascii="Aptos" w:hAnsi="Aptos"/>
                <w:bCs/>
                <w:noProof/>
              </w:rPr>
              <w:t>3.3.</w:t>
            </w:r>
            <w:r w:rsidRPr="0039757E">
              <w:rPr>
                <w:rFonts w:ascii="Aptos" w:eastAsiaTheme="minorEastAsia" w:hAnsi="Aptos"/>
                <w:noProof/>
                <w:kern w:val="2"/>
                <w:sz w:val="24"/>
                <w:szCs w:val="24"/>
                <w14:ligatures w14:val="standardContextual"/>
              </w:rPr>
              <w:tab/>
            </w:r>
            <w:r w:rsidRPr="0039757E">
              <w:rPr>
                <w:rStyle w:val="Hyperlink"/>
                <w:rFonts w:ascii="Aptos" w:hAnsi="Aptos"/>
                <w:noProof/>
              </w:rPr>
              <w:t>Estimated Schedules of Proposed Hydro Modernization Projects</w:t>
            </w:r>
            <w:r w:rsidRPr="0039757E">
              <w:rPr>
                <w:rFonts w:ascii="Aptos" w:hAnsi="Aptos"/>
                <w:noProof/>
                <w:webHidden/>
              </w:rPr>
              <w:tab/>
            </w:r>
            <w:r w:rsidRPr="0039757E">
              <w:rPr>
                <w:rFonts w:ascii="Aptos" w:hAnsi="Aptos"/>
                <w:noProof/>
                <w:webHidden/>
              </w:rPr>
              <w:fldChar w:fldCharType="begin"/>
            </w:r>
            <w:r w:rsidRPr="0039757E">
              <w:rPr>
                <w:rFonts w:ascii="Aptos" w:hAnsi="Aptos"/>
                <w:noProof/>
                <w:webHidden/>
              </w:rPr>
              <w:instrText xml:space="preserve"> PAGEREF _Toc188258972 \h </w:instrText>
            </w:r>
            <w:r w:rsidRPr="0039757E">
              <w:rPr>
                <w:rFonts w:ascii="Aptos" w:hAnsi="Aptos"/>
                <w:noProof/>
                <w:webHidden/>
              </w:rPr>
            </w:r>
            <w:r w:rsidRPr="0039757E">
              <w:rPr>
                <w:rFonts w:ascii="Aptos" w:hAnsi="Aptos"/>
                <w:noProof/>
                <w:webHidden/>
              </w:rPr>
              <w:fldChar w:fldCharType="separate"/>
            </w:r>
            <w:r w:rsidRPr="0039757E">
              <w:rPr>
                <w:rFonts w:ascii="Aptos" w:hAnsi="Aptos"/>
                <w:noProof/>
                <w:webHidden/>
              </w:rPr>
              <w:t>10</w:t>
            </w:r>
            <w:r w:rsidRPr="0039757E">
              <w:rPr>
                <w:rFonts w:ascii="Aptos" w:hAnsi="Aptos"/>
                <w:noProof/>
                <w:webHidden/>
              </w:rPr>
              <w:fldChar w:fldCharType="end"/>
            </w:r>
          </w:hyperlink>
        </w:p>
        <w:p w14:paraId="66B6FF95" w14:textId="2D9257E0" w:rsidR="0083570D" w:rsidRPr="0039757E" w:rsidRDefault="0083570D">
          <w:pPr>
            <w:pStyle w:val="TOC2"/>
            <w:tabs>
              <w:tab w:val="left" w:pos="960"/>
              <w:tab w:val="right" w:leader="dot" w:pos="9350"/>
            </w:tabs>
            <w:rPr>
              <w:rFonts w:ascii="Aptos" w:eastAsiaTheme="minorEastAsia" w:hAnsi="Aptos"/>
              <w:noProof/>
              <w:kern w:val="2"/>
              <w:sz w:val="24"/>
              <w:szCs w:val="24"/>
              <w14:ligatures w14:val="standardContextual"/>
            </w:rPr>
          </w:pPr>
          <w:hyperlink w:anchor="_Toc188258973" w:history="1">
            <w:r w:rsidRPr="0039757E">
              <w:rPr>
                <w:rStyle w:val="Hyperlink"/>
                <w:rFonts w:ascii="Aptos" w:hAnsi="Aptos"/>
                <w:bCs/>
                <w:noProof/>
              </w:rPr>
              <w:t>3.4.</w:t>
            </w:r>
            <w:r w:rsidRPr="0039757E">
              <w:rPr>
                <w:rFonts w:ascii="Aptos" w:eastAsiaTheme="minorEastAsia" w:hAnsi="Aptos"/>
                <w:noProof/>
                <w:kern w:val="2"/>
                <w:sz w:val="24"/>
                <w:szCs w:val="24"/>
                <w14:ligatures w14:val="standardContextual"/>
              </w:rPr>
              <w:tab/>
            </w:r>
            <w:r w:rsidRPr="0039757E">
              <w:rPr>
                <w:rStyle w:val="Hyperlink"/>
                <w:rFonts w:ascii="Aptos" w:hAnsi="Aptos"/>
                <w:noProof/>
              </w:rPr>
              <w:t>Estimated Costs of Proposed Hydro Modernization Projects</w:t>
            </w:r>
            <w:r w:rsidRPr="0039757E">
              <w:rPr>
                <w:rFonts w:ascii="Aptos" w:hAnsi="Aptos"/>
                <w:noProof/>
                <w:webHidden/>
              </w:rPr>
              <w:tab/>
            </w:r>
            <w:r w:rsidRPr="0039757E">
              <w:rPr>
                <w:rFonts w:ascii="Aptos" w:hAnsi="Aptos"/>
                <w:noProof/>
                <w:webHidden/>
              </w:rPr>
              <w:fldChar w:fldCharType="begin"/>
            </w:r>
            <w:r w:rsidRPr="0039757E">
              <w:rPr>
                <w:rFonts w:ascii="Aptos" w:hAnsi="Aptos"/>
                <w:noProof/>
                <w:webHidden/>
              </w:rPr>
              <w:instrText xml:space="preserve"> PAGEREF _Toc188258973 \h </w:instrText>
            </w:r>
            <w:r w:rsidRPr="0039757E">
              <w:rPr>
                <w:rFonts w:ascii="Aptos" w:hAnsi="Aptos"/>
                <w:noProof/>
                <w:webHidden/>
              </w:rPr>
            </w:r>
            <w:r w:rsidRPr="0039757E">
              <w:rPr>
                <w:rFonts w:ascii="Aptos" w:hAnsi="Aptos"/>
                <w:noProof/>
                <w:webHidden/>
              </w:rPr>
              <w:fldChar w:fldCharType="separate"/>
            </w:r>
            <w:r w:rsidRPr="0039757E">
              <w:rPr>
                <w:rFonts w:ascii="Aptos" w:hAnsi="Aptos"/>
                <w:noProof/>
                <w:webHidden/>
              </w:rPr>
              <w:t>10</w:t>
            </w:r>
            <w:r w:rsidRPr="0039757E">
              <w:rPr>
                <w:rFonts w:ascii="Aptos" w:hAnsi="Aptos"/>
                <w:noProof/>
                <w:webHidden/>
              </w:rPr>
              <w:fldChar w:fldCharType="end"/>
            </w:r>
          </w:hyperlink>
        </w:p>
        <w:p w14:paraId="1577EECB" w14:textId="490A14B6" w:rsidR="0083570D" w:rsidRPr="0039757E" w:rsidRDefault="0083570D">
          <w:pPr>
            <w:pStyle w:val="TOC1"/>
            <w:tabs>
              <w:tab w:val="left" w:pos="480"/>
              <w:tab w:val="right" w:leader="dot" w:pos="9350"/>
            </w:tabs>
            <w:rPr>
              <w:rFonts w:ascii="Aptos" w:eastAsiaTheme="minorEastAsia" w:hAnsi="Aptos"/>
              <w:noProof/>
              <w:kern w:val="2"/>
              <w:sz w:val="24"/>
              <w:szCs w:val="24"/>
              <w14:ligatures w14:val="standardContextual"/>
            </w:rPr>
          </w:pPr>
          <w:hyperlink w:anchor="_Toc188258974" w:history="1">
            <w:r w:rsidRPr="0039757E">
              <w:rPr>
                <w:rStyle w:val="Hyperlink"/>
                <w:rFonts w:ascii="Aptos" w:hAnsi="Aptos"/>
                <w:noProof/>
              </w:rPr>
              <w:t>4.</w:t>
            </w:r>
            <w:r w:rsidRPr="0039757E">
              <w:rPr>
                <w:rFonts w:ascii="Aptos" w:eastAsiaTheme="minorEastAsia" w:hAnsi="Aptos"/>
                <w:noProof/>
                <w:kern w:val="2"/>
                <w:sz w:val="24"/>
                <w:szCs w:val="24"/>
                <w14:ligatures w14:val="standardContextual"/>
              </w:rPr>
              <w:tab/>
            </w:r>
            <w:r w:rsidRPr="0039757E">
              <w:rPr>
                <w:rStyle w:val="Hyperlink"/>
                <w:rFonts w:ascii="Aptos" w:hAnsi="Aptos"/>
                <w:noProof/>
              </w:rPr>
              <w:t>Cost-Benefit Analysis &amp; Economic Comparison of Alternatives</w:t>
            </w:r>
            <w:r w:rsidRPr="0039757E">
              <w:rPr>
                <w:rFonts w:ascii="Aptos" w:hAnsi="Aptos"/>
                <w:noProof/>
                <w:webHidden/>
              </w:rPr>
              <w:tab/>
            </w:r>
            <w:r w:rsidRPr="0039757E">
              <w:rPr>
                <w:rFonts w:ascii="Aptos" w:hAnsi="Aptos"/>
                <w:noProof/>
                <w:webHidden/>
              </w:rPr>
              <w:fldChar w:fldCharType="begin"/>
            </w:r>
            <w:r w:rsidRPr="0039757E">
              <w:rPr>
                <w:rFonts w:ascii="Aptos" w:hAnsi="Aptos"/>
                <w:noProof/>
                <w:webHidden/>
              </w:rPr>
              <w:instrText xml:space="preserve"> PAGEREF _Toc188258974 \h </w:instrText>
            </w:r>
            <w:r w:rsidRPr="0039757E">
              <w:rPr>
                <w:rFonts w:ascii="Aptos" w:hAnsi="Aptos"/>
                <w:noProof/>
                <w:webHidden/>
              </w:rPr>
            </w:r>
            <w:r w:rsidRPr="0039757E">
              <w:rPr>
                <w:rFonts w:ascii="Aptos" w:hAnsi="Aptos"/>
                <w:noProof/>
                <w:webHidden/>
              </w:rPr>
              <w:fldChar w:fldCharType="separate"/>
            </w:r>
            <w:r w:rsidRPr="0039757E">
              <w:rPr>
                <w:rFonts w:ascii="Aptos" w:hAnsi="Aptos"/>
                <w:noProof/>
                <w:webHidden/>
              </w:rPr>
              <w:t>12</w:t>
            </w:r>
            <w:r w:rsidRPr="0039757E">
              <w:rPr>
                <w:rFonts w:ascii="Aptos" w:hAnsi="Aptos"/>
                <w:noProof/>
                <w:webHidden/>
              </w:rPr>
              <w:fldChar w:fldCharType="end"/>
            </w:r>
          </w:hyperlink>
        </w:p>
        <w:p w14:paraId="3510984B" w14:textId="3577CE79" w:rsidR="0083570D" w:rsidRPr="0039757E" w:rsidRDefault="0083570D">
          <w:pPr>
            <w:pStyle w:val="TOC2"/>
            <w:tabs>
              <w:tab w:val="left" w:pos="960"/>
              <w:tab w:val="right" w:leader="dot" w:pos="9350"/>
            </w:tabs>
            <w:rPr>
              <w:rFonts w:ascii="Aptos" w:eastAsiaTheme="minorEastAsia" w:hAnsi="Aptos"/>
              <w:noProof/>
              <w:kern w:val="2"/>
              <w:sz w:val="24"/>
              <w:szCs w:val="24"/>
              <w14:ligatures w14:val="standardContextual"/>
            </w:rPr>
          </w:pPr>
          <w:hyperlink w:anchor="_Toc188258975" w:history="1">
            <w:r w:rsidRPr="0039757E">
              <w:rPr>
                <w:rStyle w:val="Hyperlink"/>
                <w:rFonts w:ascii="Aptos" w:hAnsi="Aptos"/>
                <w:bCs/>
                <w:noProof/>
              </w:rPr>
              <w:t>4.1.</w:t>
            </w:r>
            <w:r w:rsidRPr="0039757E">
              <w:rPr>
                <w:rFonts w:ascii="Aptos" w:eastAsiaTheme="minorEastAsia" w:hAnsi="Aptos"/>
                <w:noProof/>
                <w:kern w:val="2"/>
                <w:sz w:val="24"/>
                <w:szCs w:val="24"/>
                <w14:ligatures w14:val="standardContextual"/>
              </w:rPr>
              <w:tab/>
            </w:r>
            <w:r w:rsidRPr="0039757E">
              <w:rPr>
                <w:rStyle w:val="Hyperlink"/>
                <w:rFonts w:ascii="Aptos" w:hAnsi="Aptos"/>
                <w:noProof/>
              </w:rPr>
              <w:t>Analysis Approach</w:t>
            </w:r>
            <w:r w:rsidRPr="0039757E">
              <w:rPr>
                <w:rFonts w:ascii="Aptos" w:hAnsi="Aptos"/>
                <w:noProof/>
                <w:webHidden/>
              </w:rPr>
              <w:tab/>
            </w:r>
            <w:r w:rsidRPr="0039757E">
              <w:rPr>
                <w:rFonts w:ascii="Aptos" w:hAnsi="Aptos"/>
                <w:noProof/>
                <w:webHidden/>
              </w:rPr>
              <w:fldChar w:fldCharType="begin"/>
            </w:r>
            <w:r w:rsidRPr="0039757E">
              <w:rPr>
                <w:rFonts w:ascii="Aptos" w:hAnsi="Aptos"/>
                <w:noProof/>
                <w:webHidden/>
              </w:rPr>
              <w:instrText xml:space="preserve"> PAGEREF _Toc188258975 \h </w:instrText>
            </w:r>
            <w:r w:rsidRPr="0039757E">
              <w:rPr>
                <w:rFonts w:ascii="Aptos" w:hAnsi="Aptos"/>
                <w:noProof/>
                <w:webHidden/>
              </w:rPr>
            </w:r>
            <w:r w:rsidRPr="0039757E">
              <w:rPr>
                <w:rFonts w:ascii="Aptos" w:hAnsi="Aptos"/>
                <w:noProof/>
                <w:webHidden/>
              </w:rPr>
              <w:fldChar w:fldCharType="separate"/>
            </w:r>
            <w:r w:rsidRPr="0039757E">
              <w:rPr>
                <w:rFonts w:ascii="Aptos" w:hAnsi="Aptos"/>
                <w:noProof/>
                <w:webHidden/>
              </w:rPr>
              <w:t>12</w:t>
            </w:r>
            <w:r w:rsidRPr="0039757E">
              <w:rPr>
                <w:rFonts w:ascii="Aptos" w:hAnsi="Aptos"/>
                <w:noProof/>
                <w:webHidden/>
              </w:rPr>
              <w:fldChar w:fldCharType="end"/>
            </w:r>
          </w:hyperlink>
        </w:p>
        <w:p w14:paraId="58AF5813" w14:textId="17873F2B" w:rsidR="0083570D" w:rsidRPr="0039757E" w:rsidRDefault="0083570D">
          <w:pPr>
            <w:pStyle w:val="TOC2"/>
            <w:tabs>
              <w:tab w:val="left" w:pos="960"/>
              <w:tab w:val="right" w:leader="dot" w:pos="9350"/>
            </w:tabs>
            <w:rPr>
              <w:rFonts w:ascii="Aptos" w:eastAsiaTheme="minorEastAsia" w:hAnsi="Aptos"/>
              <w:noProof/>
              <w:kern w:val="2"/>
              <w:sz w:val="24"/>
              <w:szCs w:val="24"/>
              <w14:ligatures w14:val="standardContextual"/>
            </w:rPr>
          </w:pPr>
          <w:hyperlink w:anchor="_Toc188258976" w:history="1">
            <w:r w:rsidRPr="0039757E">
              <w:rPr>
                <w:rStyle w:val="Hyperlink"/>
                <w:rFonts w:ascii="Aptos" w:hAnsi="Aptos"/>
                <w:bCs/>
                <w:noProof/>
              </w:rPr>
              <w:t>4.2.</w:t>
            </w:r>
            <w:r w:rsidRPr="0039757E">
              <w:rPr>
                <w:rFonts w:ascii="Aptos" w:eastAsiaTheme="minorEastAsia" w:hAnsi="Aptos"/>
                <w:noProof/>
                <w:kern w:val="2"/>
                <w:sz w:val="24"/>
                <w:szCs w:val="24"/>
                <w14:ligatures w14:val="standardContextual"/>
              </w:rPr>
              <w:tab/>
            </w:r>
            <w:r w:rsidRPr="0039757E">
              <w:rPr>
                <w:rStyle w:val="Hyperlink"/>
                <w:rFonts w:ascii="Aptos" w:hAnsi="Aptos"/>
                <w:noProof/>
              </w:rPr>
              <w:t>Key Analysis Assumptions</w:t>
            </w:r>
            <w:r w:rsidRPr="0039757E">
              <w:rPr>
                <w:rFonts w:ascii="Aptos" w:hAnsi="Aptos"/>
                <w:noProof/>
                <w:webHidden/>
              </w:rPr>
              <w:tab/>
            </w:r>
            <w:r w:rsidRPr="0039757E">
              <w:rPr>
                <w:rFonts w:ascii="Aptos" w:hAnsi="Aptos"/>
                <w:noProof/>
                <w:webHidden/>
              </w:rPr>
              <w:fldChar w:fldCharType="begin"/>
            </w:r>
            <w:r w:rsidRPr="0039757E">
              <w:rPr>
                <w:rFonts w:ascii="Aptos" w:hAnsi="Aptos"/>
                <w:noProof/>
                <w:webHidden/>
              </w:rPr>
              <w:instrText xml:space="preserve"> PAGEREF _Toc188258976 \h </w:instrText>
            </w:r>
            <w:r w:rsidRPr="0039757E">
              <w:rPr>
                <w:rFonts w:ascii="Aptos" w:hAnsi="Aptos"/>
                <w:noProof/>
                <w:webHidden/>
              </w:rPr>
            </w:r>
            <w:r w:rsidRPr="0039757E">
              <w:rPr>
                <w:rFonts w:ascii="Aptos" w:hAnsi="Aptos"/>
                <w:noProof/>
                <w:webHidden/>
              </w:rPr>
              <w:fldChar w:fldCharType="separate"/>
            </w:r>
            <w:r w:rsidRPr="0039757E">
              <w:rPr>
                <w:rFonts w:ascii="Aptos" w:hAnsi="Aptos"/>
                <w:noProof/>
                <w:webHidden/>
              </w:rPr>
              <w:t>16</w:t>
            </w:r>
            <w:r w:rsidRPr="0039757E">
              <w:rPr>
                <w:rFonts w:ascii="Aptos" w:hAnsi="Aptos"/>
                <w:noProof/>
                <w:webHidden/>
              </w:rPr>
              <w:fldChar w:fldCharType="end"/>
            </w:r>
          </w:hyperlink>
        </w:p>
        <w:p w14:paraId="59D2C125" w14:textId="50C0A217" w:rsidR="0083570D" w:rsidRPr="0039757E" w:rsidRDefault="0083570D">
          <w:pPr>
            <w:pStyle w:val="TOC1"/>
            <w:tabs>
              <w:tab w:val="left" w:pos="480"/>
              <w:tab w:val="right" w:leader="dot" w:pos="9350"/>
            </w:tabs>
            <w:rPr>
              <w:rFonts w:ascii="Aptos" w:eastAsiaTheme="minorEastAsia" w:hAnsi="Aptos"/>
              <w:noProof/>
              <w:kern w:val="2"/>
              <w:sz w:val="24"/>
              <w:szCs w:val="24"/>
              <w14:ligatures w14:val="standardContextual"/>
            </w:rPr>
          </w:pPr>
          <w:hyperlink w:anchor="_Toc188258977" w:history="1">
            <w:r w:rsidRPr="0039757E">
              <w:rPr>
                <w:rStyle w:val="Hyperlink"/>
                <w:rFonts w:ascii="Aptos" w:hAnsi="Aptos"/>
                <w:noProof/>
              </w:rPr>
              <w:t>5.</w:t>
            </w:r>
            <w:r w:rsidRPr="0039757E">
              <w:rPr>
                <w:rFonts w:ascii="Aptos" w:eastAsiaTheme="minorEastAsia" w:hAnsi="Aptos"/>
                <w:noProof/>
                <w:kern w:val="2"/>
                <w:sz w:val="24"/>
                <w:szCs w:val="24"/>
                <w14:ligatures w14:val="standardContextual"/>
              </w:rPr>
              <w:tab/>
            </w:r>
            <w:r w:rsidRPr="0039757E">
              <w:rPr>
                <w:rStyle w:val="Hyperlink"/>
                <w:rFonts w:ascii="Aptos" w:hAnsi="Aptos"/>
                <w:noProof/>
              </w:rPr>
              <w:t>Summary of Analysis Results</w:t>
            </w:r>
            <w:r w:rsidRPr="0039757E">
              <w:rPr>
                <w:rFonts w:ascii="Aptos" w:hAnsi="Aptos"/>
                <w:noProof/>
                <w:webHidden/>
              </w:rPr>
              <w:tab/>
            </w:r>
            <w:r w:rsidRPr="0039757E">
              <w:rPr>
                <w:rFonts w:ascii="Aptos" w:hAnsi="Aptos"/>
                <w:noProof/>
                <w:webHidden/>
              </w:rPr>
              <w:fldChar w:fldCharType="begin"/>
            </w:r>
            <w:r w:rsidRPr="0039757E">
              <w:rPr>
                <w:rFonts w:ascii="Aptos" w:hAnsi="Aptos"/>
                <w:noProof/>
                <w:webHidden/>
              </w:rPr>
              <w:instrText xml:space="preserve"> PAGEREF _Toc188258977 \h </w:instrText>
            </w:r>
            <w:r w:rsidRPr="0039757E">
              <w:rPr>
                <w:rFonts w:ascii="Aptos" w:hAnsi="Aptos"/>
                <w:noProof/>
                <w:webHidden/>
              </w:rPr>
            </w:r>
            <w:r w:rsidRPr="0039757E">
              <w:rPr>
                <w:rFonts w:ascii="Aptos" w:hAnsi="Aptos"/>
                <w:noProof/>
                <w:webHidden/>
              </w:rPr>
              <w:fldChar w:fldCharType="separate"/>
            </w:r>
            <w:r w:rsidRPr="0039757E">
              <w:rPr>
                <w:rFonts w:ascii="Aptos" w:hAnsi="Aptos"/>
                <w:noProof/>
                <w:webHidden/>
              </w:rPr>
              <w:t>19</w:t>
            </w:r>
            <w:r w:rsidRPr="0039757E">
              <w:rPr>
                <w:rFonts w:ascii="Aptos" w:hAnsi="Aptos"/>
                <w:noProof/>
                <w:webHidden/>
              </w:rPr>
              <w:fldChar w:fldCharType="end"/>
            </w:r>
          </w:hyperlink>
        </w:p>
        <w:p w14:paraId="05488608" w14:textId="0B2B1DFC" w:rsidR="0083570D" w:rsidRPr="0039757E" w:rsidRDefault="0083570D">
          <w:pPr>
            <w:pStyle w:val="TOC2"/>
            <w:tabs>
              <w:tab w:val="left" w:pos="960"/>
              <w:tab w:val="right" w:leader="dot" w:pos="9350"/>
            </w:tabs>
            <w:rPr>
              <w:rFonts w:ascii="Aptos" w:eastAsiaTheme="minorEastAsia" w:hAnsi="Aptos"/>
              <w:noProof/>
              <w:kern w:val="2"/>
              <w:sz w:val="24"/>
              <w:szCs w:val="24"/>
              <w14:ligatures w14:val="standardContextual"/>
            </w:rPr>
          </w:pPr>
          <w:hyperlink w:anchor="_Toc188258978" w:history="1">
            <w:r w:rsidRPr="0039757E">
              <w:rPr>
                <w:rStyle w:val="Hyperlink"/>
                <w:rFonts w:ascii="Aptos" w:hAnsi="Aptos"/>
                <w:bCs/>
                <w:noProof/>
              </w:rPr>
              <w:t>5.1.</w:t>
            </w:r>
            <w:r w:rsidRPr="0039757E">
              <w:rPr>
                <w:rFonts w:ascii="Aptos" w:eastAsiaTheme="minorEastAsia" w:hAnsi="Aptos"/>
                <w:noProof/>
                <w:kern w:val="2"/>
                <w:sz w:val="24"/>
                <w:szCs w:val="24"/>
                <w14:ligatures w14:val="standardContextual"/>
              </w:rPr>
              <w:tab/>
            </w:r>
            <w:r w:rsidRPr="0039757E">
              <w:rPr>
                <w:rStyle w:val="Hyperlink"/>
                <w:rFonts w:ascii="Aptos" w:hAnsi="Aptos"/>
                <w:noProof/>
              </w:rPr>
              <w:t>Plant Burton approved in 2022 IRP</w:t>
            </w:r>
            <w:r w:rsidRPr="0039757E">
              <w:rPr>
                <w:rFonts w:ascii="Aptos" w:hAnsi="Aptos"/>
                <w:noProof/>
                <w:webHidden/>
              </w:rPr>
              <w:tab/>
            </w:r>
            <w:r w:rsidRPr="0039757E">
              <w:rPr>
                <w:rFonts w:ascii="Aptos" w:hAnsi="Aptos"/>
                <w:noProof/>
                <w:webHidden/>
              </w:rPr>
              <w:fldChar w:fldCharType="begin"/>
            </w:r>
            <w:r w:rsidRPr="0039757E">
              <w:rPr>
                <w:rFonts w:ascii="Aptos" w:hAnsi="Aptos"/>
                <w:noProof/>
                <w:webHidden/>
              </w:rPr>
              <w:instrText xml:space="preserve"> PAGEREF _Toc188258978 \h </w:instrText>
            </w:r>
            <w:r w:rsidRPr="0039757E">
              <w:rPr>
                <w:rFonts w:ascii="Aptos" w:hAnsi="Aptos"/>
                <w:noProof/>
                <w:webHidden/>
              </w:rPr>
            </w:r>
            <w:r w:rsidRPr="0039757E">
              <w:rPr>
                <w:rFonts w:ascii="Aptos" w:hAnsi="Aptos"/>
                <w:noProof/>
                <w:webHidden/>
              </w:rPr>
              <w:fldChar w:fldCharType="separate"/>
            </w:r>
            <w:r w:rsidRPr="0039757E">
              <w:rPr>
                <w:rFonts w:ascii="Aptos" w:hAnsi="Aptos"/>
                <w:noProof/>
                <w:webHidden/>
              </w:rPr>
              <w:t>19</w:t>
            </w:r>
            <w:r w:rsidRPr="0039757E">
              <w:rPr>
                <w:rFonts w:ascii="Aptos" w:hAnsi="Aptos"/>
                <w:noProof/>
                <w:webHidden/>
              </w:rPr>
              <w:fldChar w:fldCharType="end"/>
            </w:r>
          </w:hyperlink>
        </w:p>
        <w:p w14:paraId="4A4A8F5D" w14:textId="62226BC3" w:rsidR="0083570D" w:rsidRPr="0039757E" w:rsidRDefault="0083570D">
          <w:pPr>
            <w:pStyle w:val="TOC2"/>
            <w:tabs>
              <w:tab w:val="left" w:pos="960"/>
              <w:tab w:val="right" w:leader="dot" w:pos="9350"/>
            </w:tabs>
            <w:rPr>
              <w:rFonts w:ascii="Aptos" w:eastAsiaTheme="minorEastAsia" w:hAnsi="Aptos"/>
              <w:noProof/>
              <w:kern w:val="2"/>
              <w:sz w:val="24"/>
              <w:szCs w:val="24"/>
              <w14:ligatures w14:val="standardContextual"/>
            </w:rPr>
          </w:pPr>
          <w:hyperlink w:anchor="_Toc188258979" w:history="1">
            <w:r w:rsidRPr="0039757E">
              <w:rPr>
                <w:rStyle w:val="Hyperlink"/>
                <w:rFonts w:ascii="Aptos" w:hAnsi="Aptos"/>
                <w:bCs/>
                <w:noProof/>
              </w:rPr>
              <w:t>5.2.</w:t>
            </w:r>
            <w:r w:rsidRPr="0039757E">
              <w:rPr>
                <w:rFonts w:ascii="Aptos" w:eastAsiaTheme="minorEastAsia" w:hAnsi="Aptos"/>
                <w:noProof/>
                <w:kern w:val="2"/>
                <w:sz w:val="24"/>
                <w:szCs w:val="24"/>
                <w14:ligatures w14:val="standardContextual"/>
              </w:rPr>
              <w:tab/>
            </w:r>
            <w:r w:rsidRPr="0039757E">
              <w:rPr>
                <w:rStyle w:val="Hyperlink"/>
                <w:rFonts w:ascii="Aptos" w:hAnsi="Aptos"/>
                <w:noProof/>
              </w:rPr>
              <w:t>Remaining Hydro Fleet requested in 2025 IRP</w:t>
            </w:r>
            <w:r w:rsidRPr="0039757E">
              <w:rPr>
                <w:rFonts w:ascii="Aptos" w:hAnsi="Aptos"/>
                <w:noProof/>
                <w:webHidden/>
              </w:rPr>
              <w:tab/>
            </w:r>
            <w:r w:rsidRPr="0039757E">
              <w:rPr>
                <w:rFonts w:ascii="Aptos" w:hAnsi="Aptos"/>
                <w:noProof/>
                <w:webHidden/>
              </w:rPr>
              <w:fldChar w:fldCharType="begin"/>
            </w:r>
            <w:r w:rsidRPr="0039757E">
              <w:rPr>
                <w:rFonts w:ascii="Aptos" w:hAnsi="Aptos"/>
                <w:noProof/>
                <w:webHidden/>
              </w:rPr>
              <w:instrText xml:space="preserve"> PAGEREF _Toc188258979 \h </w:instrText>
            </w:r>
            <w:r w:rsidRPr="0039757E">
              <w:rPr>
                <w:rFonts w:ascii="Aptos" w:hAnsi="Aptos"/>
                <w:noProof/>
                <w:webHidden/>
              </w:rPr>
            </w:r>
            <w:r w:rsidRPr="0039757E">
              <w:rPr>
                <w:rFonts w:ascii="Aptos" w:hAnsi="Aptos"/>
                <w:noProof/>
                <w:webHidden/>
              </w:rPr>
              <w:fldChar w:fldCharType="separate"/>
            </w:r>
            <w:r w:rsidRPr="0039757E">
              <w:rPr>
                <w:rFonts w:ascii="Aptos" w:hAnsi="Aptos"/>
                <w:noProof/>
                <w:webHidden/>
              </w:rPr>
              <w:t>20</w:t>
            </w:r>
            <w:r w:rsidRPr="0039757E">
              <w:rPr>
                <w:rFonts w:ascii="Aptos" w:hAnsi="Aptos"/>
                <w:noProof/>
                <w:webHidden/>
              </w:rPr>
              <w:fldChar w:fldCharType="end"/>
            </w:r>
          </w:hyperlink>
        </w:p>
        <w:p w14:paraId="31106D36" w14:textId="297BDD00" w:rsidR="0083570D" w:rsidRPr="0039757E" w:rsidRDefault="0083570D" w:rsidP="0083570D">
          <w:pPr>
            <w:pStyle w:val="TOC1"/>
            <w:tabs>
              <w:tab w:val="left" w:pos="480"/>
              <w:tab w:val="right" w:leader="dot" w:pos="9350"/>
            </w:tabs>
            <w:rPr>
              <w:rFonts w:ascii="Aptos" w:hAnsi="Aptos"/>
            </w:rPr>
          </w:pPr>
          <w:hyperlink w:anchor="_Toc188258980" w:history="1">
            <w:r w:rsidRPr="0039757E">
              <w:rPr>
                <w:rStyle w:val="Hyperlink"/>
                <w:rFonts w:ascii="Aptos" w:hAnsi="Aptos"/>
                <w:noProof/>
              </w:rPr>
              <w:t>6.</w:t>
            </w:r>
            <w:r w:rsidRPr="0039757E">
              <w:rPr>
                <w:rFonts w:ascii="Aptos" w:eastAsiaTheme="minorEastAsia" w:hAnsi="Aptos"/>
                <w:noProof/>
                <w:kern w:val="2"/>
                <w:sz w:val="24"/>
                <w:szCs w:val="24"/>
                <w14:ligatures w14:val="standardContextual"/>
              </w:rPr>
              <w:tab/>
            </w:r>
            <w:r w:rsidRPr="0039757E">
              <w:rPr>
                <w:rStyle w:val="Hyperlink"/>
                <w:rFonts w:ascii="Aptos" w:hAnsi="Aptos"/>
                <w:noProof/>
              </w:rPr>
              <w:t>Conclusion</w:t>
            </w:r>
            <w:r w:rsidRPr="0039757E">
              <w:rPr>
                <w:rFonts w:ascii="Aptos" w:hAnsi="Aptos"/>
                <w:noProof/>
                <w:webHidden/>
              </w:rPr>
              <w:tab/>
            </w:r>
            <w:r w:rsidRPr="0039757E">
              <w:rPr>
                <w:rFonts w:ascii="Aptos" w:hAnsi="Aptos"/>
                <w:noProof/>
                <w:webHidden/>
              </w:rPr>
              <w:fldChar w:fldCharType="begin"/>
            </w:r>
            <w:r w:rsidRPr="0039757E">
              <w:rPr>
                <w:rFonts w:ascii="Aptos" w:hAnsi="Aptos"/>
                <w:noProof/>
                <w:webHidden/>
              </w:rPr>
              <w:instrText xml:space="preserve"> PAGEREF _Toc188258980 \h </w:instrText>
            </w:r>
            <w:r w:rsidRPr="0039757E">
              <w:rPr>
                <w:rFonts w:ascii="Aptos" w:hAnsi="Aptos"/>
                <w:noProof/>
                <w:webHidden/>
              </w:rPr>
            </w:r>
            <w:r w:rsidRPr="0039757E">
              <w:rPr>
                <w:rFonts w:ascii="Aptos" w:hAnsi="Aptos"/>
                <w:noProof/>
                <w:webHidden/>
              </w:rPr>
              <w:fldChar w:fldCharType="separate"/>
            </w:r>
            <w:r w:rsidRPr="0039757E">
              <w:rPr>
                <w:rFonts w:ascii="Aptos" w:hAnsi="Aptos"/>
                <w:noProof/>
                <w:webHidden/>
              </w:rPr>
              <w:t>22</w:t>
            </w:r>
            <w:r w:rsidRPr="0039757E">
              <w:rPr>
                <w:rFonts w:ascii="Aptos" w:hAnsi="Aptos"/>
                <w:noProof/>
                <w:webHidden/>
              </w:rPr>
              <w:fldChar w:fldCharType="end"/>
            </w:r>
          </w:hyperlink>
          <w:r w:rsidRPr="0039757E">
            <w:rPr>
              <w:rFonts w:ascii="Aptos" w:hAnsi="Aptos"/>
              <w:b/>
              <w:bCs/>
              <w:noProof/>
            </w:rPr>
            <w:fldChar w:fldCharType="end"/>
          </w:r>
        </w:p>
      </w:sdtContent>
    </w:sdt>
    <w:p w14:paraId="0E905A8B" w14:textId="0C7ECACE" w:rsidR="00E51C8E" w:rsidRPr="00B066B0" w:rsidRDefault="00254DE1" w:rsidP="00FE6600">
      <w:pPr>
        <w:pStyle w:val="TOC1"/>
        <w:tabs>
          <w:tab w:val="left" w:pos="480"/>
          <w:tab w:val="right" w:leader="dot" w:pos="9350"/>
        </w:tabs>
        <w:spacing w:before="240"/>
        <w:rPr>
          <w:rFonts w:ascii="Aptos" w:eastAsiaTheme="minorEastAsia" w:hAnsi="Aptos" w:cstheme="minorHAnsi"/>
          <w:kern w:val="2"/>
          <w:sz w:val="24"/>
          <w:szCs w:val="24"/>
          <w14:ligatures w14:val="standardContextual"/>
        </w:rPr>
      </w:pPr>
      <w:r w:rsidRPr="00B066B0">
        <w:rPr>
          <w:rFonts w:ascii="Aptos" w:hAnsi="Aptos" w:cstheme="minorHAnsi"/>
        </w:rPr>
        <w:fldChar w:fldCharType="begin"/>
      </w:r>
      <w:r w:rsidRPr="00B066B0">
        <w:rPr>
          <w:rFonts w:ascii="Aptos" w:hAnsi="Aptos" w:cstheme="minorHAnsi"/>
        </w:rPr>
        <w:instrText xml:space="preserve"> TOC \o "1-2" \n \h \z </w:instrText>
      </w:r>
      <w:r w:rsidRPr="00B066B0">
        <w:rPr>
          <w:rFonts w:ascii="Aptos" w:hAnsi="Aptos" w:cstheme="minorHAnsi"/>
        </w:rPr>
        <w:fldChar w:fldCharType="separate"/>
      </w:r>
      <w:hyperlink w:anchor="_Toc187250090" w:history="1">
        <w:r w:rsidR="00E51C8E" w:rsidRPr="00B066B0">
          <w:rPr>
            <w:rStyle w:val="Hyperlink"/>
            <w:rFonts w:ascii="Aptos" w:hAnsi="Aptos" w:cstheme="minorHAnsi"/>
          </w:rPr>
          <w:t>Attachment A – Photos before and after Modernization</w:t>
        </w:r>
      </w:hyperlink>
    </w:p>
    <w:p w14:paraId="52EE4FB3" w14:textId="61C0E950" w:rsidR="00E51C8E" w:rsidRPr="00B066B0" w:rsidRDefault="00E51C8E">
      <w:pPr>
        <w:pStyle w:val="TOC1"/>
        <w:tabs>
          <w:tab w:val="right" w:leader="dot" w:pos="9350"/>
        </w:tabs>
        <w:rPr>
          <w:rFonts w:ascii="Aptos" w:eastAsiaTheme="minorEastAsia" w:hAnsi="Aptos" w:cstheme="minorHAnsi"/>
          <w:kern w:val="2"/>
          <w:sz w:val="24"/>
          <w:szCs w:val="24"/>
          <w14:ligatures w14:val="standardContextual"/>
        </w:rPr>
      </w:pPr>
      <w:hyperlink w:anchor="_Toc187250091" w:history="1">
        <w:r w:rsidRPr="00B066B0">
          <w:rPr>
            <w:rStyle w:val="Hyperlink"/>
            <w:rFonts w:ascii="Aptos" w:hAnsi="Aptos" w:cstheme="minorHAnsi"/>
          </w:rPr>
          <w:t>Attachment B – Unit Retrofit Feasibility Study – Burton</w:t>
        </w:r>
      </w:hyperlink>
      <w:r w:rsidR="00845BB9" w:rsidRPr="00B066B0">
        <w:rPr>
          <w:rFonts w:ascii="Aptos" w:hAnsi="Aptos"/>
        </w:rPr>
        <w:t xml:space="preserve"> </w:t>
      </w:r>
      <w:r w:rsidR="00E01A55">
        <w:rPr>
          <w:rFonts w:ascii="Aptos" w:hAnsi="Aptos" w:cstheme="minorHAnsi"/>
        </w:rPr>
        <w:t>PUBLIC DISCLOSURE</w:t>
      </w:r>
    </w:p>
    <w:p w14:paraId="1B7471A0" w14:textId="24667FB3" w:rsidR="00E51C8E" w:rsidRPr="00B066B0" w:rsidRDefault="00E51C8E">
      <w:pPr>
        <w:pStyle w:val="TOC1"/>
        <w:tabs>
          <w:tab w:val="right" w:leader="dot" w:pos="9350"/>
        </w:tabs>
        <w:rPr>
          <w:rFonts w:ascii="Aptos" w:eastAsiaTheme="minorEastAsia" w:hAnsi="Aptos" w:cstheme="minorHAnsi"/>
          <w:kern w:val="2"/>
          <w:sz w:val="24"/>
          <w:szCs w:val="24"/>
          <w14:ligatures w14:val="standardContextual"/>
        </w:rPr>
      </w:pPr>
      <w:hyperlink w:anchor="_Toc187250092" w:history="1">
        <w:r w:rsidRPr="00B066B0">
          <w:rPr>
            <w:rStyle w:val="Hyperlink"/>
            <w:rFonts w:ascii="Aptos" w:hAnsi="Aptos" w:cstheme="minorHAnsi"/>
          </w:rPr>
          <w:t>Attachment C – Dam Removal Feasibility Study – Burton</w:t>
        </w:r>
      </w:hyperlink>
    </w:p>
    <w:p w14:paraId="5D37DAAB" w14:textId="32A95528" w:rsidR="00E51C8E" w:rsidRPr="00B066B0" w:rsidRDefault="00E51C8E">
      <w:pPr>
        <w:pStyle w:val="TOC1"/>
        <w:tabs>
          <w:tab w:val="right" w:leader="dot" w:pos="9350"/>
        </w:tabs>
        <w:rPr>
          <w:rFonts w:ascii="Aptos" w:eastAsiaTheme="minorEastAsia" w:hAnsi="Aptos" w:cstheme="minorHAnsi"/>
          <w:kern w:val="2"/>
          <w:sz w:val="24"/>
          <w:szCs w:val="24"/>
          <w14:ligatures w14:val="standardContextual"/>
        </w:rPr>
      </w:pPr>
      <w:hyperlink w:anchor="_Toc187250093" w:history="1">
        <w:r w:rsidRPr="00B066B0">
          <w:rPr>
            <w:rStyle w:val="Hyperlink"/>
            <w:rFonts w:ascii="Aptos" w:hAnsi="Aptos" w:cstheme="minorHAnsi"/>
          </w:rPr>
          <w:t>Attachment D – Dam Removal Feasibility Study – North Highlands</w:t>
        </w:r>
      </w:hyperlink>
      <w:r w:rsidR="00845BB9" w:rsidRPr="00B066B0">
        <w:rPr>
          <w:rFonts w:ascii="Aptos" w:hAnsi="Aptos"/>
        </w:rPr>
        <w:t xml:space="preserve"> </w:t>
      </w:r>
      <w:r w:rsidR="00E01A55">
        <w:rPr>
          <w:rFonts w:ascii="Aptos" w:hAnsi="Aptos" w:cstheme="minorHAnsi"/>
        </w:rPr>
        <w:t>PUBLIC DISCLOSURE</w:t>
      </w:r>
    </w:p>
    <w:p w14:paraId="42CCC044" w14:textId="7289D2F8" w:rsidR="00E51C8E" w:rsidRPr="00B066B0" w:rsidRDefault="00E51C8E">
      <w:pPr>
        <w:pStyle w:val="TOC1"/>
        <w:tabs>
          <w:tab w:val="right" w:leader="dot" w:pos="9350"/>
        </w:tabs>
        <w:rPr>
          <w:rFonts w:ascii="Aptos" w:eastAsiaTheme="minorEastAsia" w:hAnsi="Aptos" w:cstheme="minorHAnsi"/>
          <w:kern w:val="2"/>
          <w:sz w:val="24"/>
          <w:szCs w:val="24"/>
          <w14:ligatures w14:val="standardContextual"/>
        </w:rPr>
      </w:pPr>
      <w:hyperlink w:anchor="_Toc187250094" w:history="1">
        <w:r w:rsidRPr="00B066B0">
          <w:rPr>
            <w:rStyle w:val="Hyperlink"/>
            <w:rFonts w:ascii="Aptos" w:hAnsi="Aptos" w:cstheme="minorHAnsi"/>
          </w:rPr>
          <w:t>Attachment E – Dam Removal Feasibility Study – Wallace</w:t>
        </w:r>
      </w:hyperlink>
      <w:r w:rsidR="00845BB9" w:rsidRPr="00B066B0">
        <w:rPr>
          <w:rFonts w:ascii="Aptos" w:hAnsi="Aptos"/>
        </w:rPr>
        <w:t xml:space="preserve"> </w:t>
      </w:r>
      <w:r w:rsidR="00E01A55">
        <w:rPr>
          <w:rFonts w:ascii="Aptos" w:hAnsi="Aptos" w:cstheme="minorHAnsi"/>
        </w:rPr>
        <w:t>PUBLIC DISCLOSURE</w:t>
      </w:r>
    </w:p>
    <w:p w14:paraId="43F8CAFE" w14:textId="1A6EF0F6" w:rsidR="00E51C8E" w:rsidRPr="00B066B0" w:rsidRDefault="00E51C8E">
      <w:pPr>
        <w:pStyle w:val="TOC1"/>
        <w:tabs>
          <w:tab w:val="right" w:leader="dot" w:pos="9350"/>
        </w:tabs>
        <w:rPr>
          <w:rFonts w:ascii="Aptos" w:eastAsiaTheme="minorEastAsia" w:hAnsi="Aptos" w:cstheme="minorHAnsi"/>
          <w:kern w:val="2"/>
          <w:sz w:val="24"/>
          <w:szCs w:val="24"/>
          <w14:ligatures w14:val="standardContextual"/>
        </w:rPr>
      </w:pPr>
      <w:hyperlink w:anchor="_Toc187250095" w:history="1">
        <w:r w:rsidRPr="00B066B0">
          <w:rPr>
            <w:rStyle w:val="Hyperlink"/>
            <w:rFonts w:ascii="Aptos" w:hAnsi="Aptos" w:cstheme="minorHAnsi"/>
          </w:rPr>
          <w:t>Attachment F – Planning Level Cost Study for Twelve Dam Removals</w:t>
        </w:r>
      </w:hyperlink>
    </w:p>
    <w:p w14:paraId="3A904765" w14:textId="1317AAC5" w:rsidR="00E51C8E" w:rsidRPr="00B066B0" w:rsidRDefault="00E51C8E">
      <w:pPr>
        <w:pStyle w:val="TOC1"/>
        <w:tabs>
          <w:tab w:val="right" w:leader="dot" w:pos="9350"/>
        </w:tabs>
        <w:rPr>
          <w:rFonts w:ascii="Aptos" w:eastAsiaTheme="minorEastAsia" w:hAnsi="Aptos" w:cstheme="minorHAnsi"/>
          <w:kern w:val="2"/>
          <w:sz w:val="24"/>
          <w:szCs w:val="24"/>
          <w14:ligatures w14:val="standardContextual"/>
        </w:rPr>
      </w:pPr>
      <w:hyperlink w:anchor="_Toc187250096" w:history="1">
        <w:r w:rsidRPr="00B066B0">
          <w:rPr>
            <w:rStyle w:val="Hyperlink"/>
            <w:rFonts w:ascii="Aptos" w:hAnsi="Aptos" w:cstheme="minorHAnsi"/>
          </w:rPr>
          <w:t>Attachment G – North Georgia Operations Modeling Summary</w:t>
        </w:r>
      </w:hyperlink>
    </w:p>
    <w:p w14:paraId="4C0FAE5B" w14:textId="099E4A6C" w:rsidR="00E51C8E" w:rsidRPr="00B066B0" w:rsidRDefault="00E51C8E">
      <w:pPr>
        <w:pStyle w:val="TOC1"/>
        <w:tabs>
          <w:tab w:val="right" w:leader="dot" w:pos="9350"/>
        </w:tabs>
        <w:rPr>
          <w:rFonts w:ascii="Aptos" w:eastAsiaTheme="minorEastAsia" w:hAnsi="Aptos" w:cstheme="minorHAnsi"/>
          <w:kern w:val="2"/>
          <w:sz w:val="24"/>
          <w:szCs w:val="24"/>
          <w14:ligatures w14:val="standardContextual"/>
        </w:rPr>
      </w:pPr>
      <w:hyperlink w:anchor="_Toc187250097" w:history="1">
        <w:r w:rsidRPr="00B066B0">
          <w:rPr>
            <w:rStyle w:val="Hyperlink"/>
            <w:rFonts w:ascii="Aptos" w:hAnsi="Aptos" w:cstheme="minorHAnsi"/>
          </w:rPr>
          <w:t>Attachment H – Chattahoochee Operations Modeling Summary</w:t>
        </w:r>
      </w:hyperlink>
    </w:p>
    <w:p w14:paraId="10A0A989" w14:textId="5EB4A4EF" w:rsidR="00E51C8E" w:rsidRPr="00B066B0" w:rsidRDefault="00E51C8E">
      <w:pPr>
        <w:pStyle w:val="TOC1"/>
        <w:tabs>
          <w:tab w:val="right" w:leader="dot" w:pos="9350"/>
        </w:tabs>
        <w:rPr>
          <w:rFonts w:ascii="Aptos" w:eastAsiaTheme="minorEastAsia" w:hAnsi="Aptos" w:cstheme="minorHAnsi"/>
          <w:kern w:val="2"/>
          <w:sz w:val="24"/>
          <w:szCs w:val="24"/>
          <w14:ligatures w14:val="standardContextual"/>
        </w:rPr>
      </w:pPr>
      <w:hyperlink w:anchor="_Toc187250098" w:history="1">
        <w:r w:rsidRPr="00B066B0">
          <w:rPr>
            <w:rStyle w:val="Hyperlink"/>
            <w:rFonts w:ascii="Aptos" w:hAnsi="Aptos" w:cstheme="minorHAnsi"/>
          </w:rPr>
          <w:t>Attachment I – Central Georgia Operations Modeling Summary</w:t>
        </w:r>
      </w:hyperlink>
    </w:p>
    <w:p w14:paraId="7E94A364" w14:textId="4C6911F9" w:rsidR="00E51C8E" w:rsidRPr="00B066B0" w:rsidRDefault="00E51C8E">
      <w:pPr>
        <w:pStyle w:val="TOC1"/>
        <w:tabs>
          <w:tab w:val="right" w:leader="dot" w:pos="9350"/>
        </w:tabs>
        <w:rPr>
          <w:rFonts w:ascii="Aptos" w:eastAsiaTheme="minorEastAsia" w:hAnsi="Aptos" w:cstheme="minorHAnsi"/>
          <w:kern w:val="2"/>
          <w:sz w:val="24"/>
          <w:szCs w:val="24"/>
          <w14:ligatures w14:val="standardContextual"/>
        </w:rPr>
      </w:pPr>
      <w:hyperlink w:anchor="_Toc187250099" w:history="1">
        <w:r w:rsidRPr="00B066B0">
          <w:rPr>
            <w:rStyle w:val="Hyperlink"/>
            <w:rFonts w:ascii="Aptos" w:hAnsi="Aptos" w:cstheme="minorHAnsi"/>
          </w:rPr>
          <w:t>Attachment J – Cost-Benefit Analysis Detailed Results – MG0</w:t>
        </w:r>
      </w:hyperlink>
      <w:r w:rsidR="00845BB9" w:rsidRPr="00B066B0">
        <w:rPr>
          <w:rFonts w:ascii="Aptos" w:hAnsi="Aptos"/>
        </w:rPr>
        <w:t xml:space="preserve"> </w:t>
      </w:r>
      <w:r w:rsidR="00E01A55">
        <w:rPr>
          <w:rFonts w:ascii="Aptos" w:hAnsi="Aptos" w:cstheme="minorHAnsi"/>
        </w:rPr>
        <w:t>PUBLIC DISCLOSURE</w:t>
      </w:r>
    </w:p>
    <w:p w14:paraId="1FBE0EAA" w14:textId="4564531D" w:rsidR="00926D90" w:rsidRPr="00B066B0" w:rsidRDefault="00E51C8E" w:rsidP="00FE6600">
      <w:pPr>
        <w:pStyle w:val="TOC1"/>
        <w:tabs>
          <w:tab w:val="right" w:leader="dot" w:pos="9350"/>
        </w:tabs>
        <w:sectPr w:rsidR="00926D90" w:rsidRPr="00B066B0" w:rsidSect="00221EB5">
          <w:footerReference w:type="first" r:id="rId12"/>
          <w:pgSz w:w="12240" w:h="15840"/>
          <w:pgMar w:top="1440" w:right="1440" w:bottom="1440" w:left="1440" w:header="720" w:footer="720" w:gutter="0"/>
          <w:pgNumType w:fmt="lowerRoman" w:start="1"/>
          <w:cols w:space="720"/>
          <w:titlePg/>
          <w:docGrid w:linePitch="360"/>
        </w:sectPr>
      </w:pPr>
      <w:hyperlink w:anchor="_Toc187250100" w:history="1">
        <w:r w:rsidRPr="00B066B0">
          <w:rPr>
            <w:rStyle w:val="Hyperlink"/>
            <w:rFonts w:ascii="Aptos" w:hAnsi="Aptos" w:cstheme="minorHAnsi"/>
          </w:rPr>
          <w:t>Attachment K – Cost-Benefit Analysis Detailed Results – 111-MG0</w:t>
        </w:r>
      </w:hyperlink>
      <w:r w:rsidR="00254DE1" w:rsidRPr="00B066B0">
        <w:rPr>
          <w:rFonts w:ascii="Aptos" w:hAnsi="Aptos" w:cstheme="minorHAnsi"/>
        </w:rPr>
        <w:fldChar w:fldCharType="end"/>
      </w:r>
      <w:r w:rsidR="00845BB9" w:rsidRPr="00B066B0">
        <w:rPr>
          <w:rFonts w:ascii="Aptos" w:hAnsi="Aptos" w:cstheme="minorHAnsi"/>
        </w:rPr>
        <w:t xml:space="preserve"> </w:t>
      </w:r>
      <w:r w:rsidR="00E01A55">
        <w:rPr>
          <w:rFonts w:ascii="Aptos" w:hAnsi="Aptos" w:cstheme="minorHAnsi"/>
        </w:rPr>
        <w:t>PUBLIC DISCLOSURE</w:t>
      </w:r>
    </w:p>
    <w:p w14:paraId="69214F09" w14:textId="51327BAC" w:rsidR="008455CA" w:rsidRPr="00034221" w:rsidRDefault="008455CA" w:rsidP="008455CA">
      <w:pPr>
        <w:tabs>
          <w:tab w:val="left" w:pos="3777"/>
        </w:tabs>
        <w:rPr>
          <w:rFonts w:ascii="Aptos" w:hAnsi="Aptos"/>
        </w:rPr>
      </w:pPr>
      <w:bookmarkStart w:id="0" w:name="_Toc183601407"/>
      <w:bookmarkStart w:id="1" w:name="_Toc184225712"/>
      <w:bookmarkStart w:id="2" w:name="_Toc184889763"/>
      <w:bookmarkStart w:id="3" w:name="_Toc184889852"/>
      <w:bookmarkStart w:id="4" w:name="_Toc187250076"/>
      <w:bookmarkStart w:id="5" w:name="_Toc187250101"/>
    </w:p>
    <w:p w14:paraId="6CEAC3EE" w14:textId="77777777" w:rsidR="008455CA" w:rsidRPr="00034221" w:rsidRDefault="008455CA" w:rsidP="008455CA">
      <w:pPr>
        <w:tabs>
          <w:tab w:val="left" w:pos="3777"/>
        </w:tabs>
        <w:rPr>
          <w:rFonts w:ascii="Aptos" w:hAnsi="Aptos"/>
        </w:rPr>
      </w:pPr>
    </w:p>
    <w:p w14:paraId="0580095B" w14:textId="77777777" w:rsidR="008455CA" w:rsidRPr="00034221" w:rsidRDefault="008455CA" w:rsidP="008455CA">
      <w:pPr>
        <w:tabs>
          <w:tab w:val="left" w:pos="3777"/>
        </w:tabs>
        <w:rPr>
          <w:rFonts w:ascii="Aptos" w:hAnsi="Aptos"/>
        </w:rPr>
      </w:pPr>
    </w:p>
    <w:p w14:paraId="0BD42D44" w14:textId="77777777" w:rsidR="008455CA" w:rsidRPr="00034221" w:rsidRDefault="008455CA" w:rsidP="008455CA">
      <w:pPr>
        <w:tabs>
          <w:tab w:val="left" w:pos="3777"/>
        </w:tabs>
        <w:rPr>
          <w:rFonts w:ascii="Aptos" w:hAnsi="Aptos"/>
        </w:rPr>
      </w:pPr>
    </w:p>
    <w:p w14:paraId="5BA50D04" w14:textId="77777777" w:rsidR="008455CA" w:rsidRPr="00034221" w:rsidRDefault="008455CA" w:rsidP="008455CA">
      <w:pPr>
        <w:tabs>
          <w:tab w:val="left" w:pos="3777"/>
        </w:tabs>
        <w:rPr>
          <w:rFonts w:ascii="Aptos" w:hAnsi="Aptos"/>
        </w:rPr>
      </w:pPr>
    </w:p>
    <w:p w14:paraId="7475DA4A" w14:textId="77777777" w:rsidR="008455CA" w:rsidRPr="00034221" w:rsidRDefault="008455CA" w:rsidP="008455CA">
      <w:pPr>
        <w:tabs>
          <w:tab w:val="left" w:pos="3777"/>
        </w:tabs>
        <w:rPr>
          <w:rFonts w:ascii="Aptos" w:hAnsi="Aptos"/>
        </w:rPr>
      </w:pPr>
    </w:p>
    <w:p w14:paraId="1C647D62" w14:textId="77777777" w:rsidR="008455CA" w:rsidRPr="00034221" w:rsidRDefault="008455CA" w:rsidP="008455CA">
      <w:pPr>
        <w:tabs>
          <w:tab w:val="left" w:pos="3777"/>
        </w:tabs>
        <w:rPr>
          <w:rFonts w:ascii="Aptos" w:hAnsi="Aptos"/>
        </w:rPr>
      </w:pPr>
    </w:p>
    <w:p w14:paraId="449BB927" w14:textId="77777777" w:rsidR="008455CA" w:rsidRPr="00034221" w:rsidRDefault="008455CA" w:rsidP="008455CA">
      <w:pPr>
        <w:tabs>
          <w:tab w:val="left" w:pos="3777"/>
        </w:tabs>
        <w:rPr>
          <w:rFonts w:ascii="Aptos" w:hAnsi="Aptos"/>
        </w:rPr>
      </w:pPr>
    </w:p>
    <w:p w14:paraId="118AC704" w14:textId="77777777" w:rsidR="008455CA" w:rsidRPr="00034221" w:rsidRDefault="008455CA" w:rsidP="008455CA">
      <w:pPr>
        <w:tabs>
          <w:tab w:val="left" w:pos="3777"/>
        </w:tabs>
        <w:rPr>
          <w:rFonts w:ascii="Aptos" w:hAnsi="Aptos"/>
        </w:rPr>
      </w:pPr>
    </w:p>
    <w:p w14:paraId="619C0DD4" w14:textId="77777777" w:rsidR="008455CA" w:rsidRPr="00B066B0" w:rsidRDefault="008455CA" w:rsidP="008455CA">
      <w:pPr>
        <w:jc w:val="center"/>
        <w:rPr>
          <w:rFonts w:ascii="Aptos" w:hAnsi="Aptos" w:cstheme="minorHAnsi"/>
        </w:rPr>
      </w:pPr>
      <w:r w:rsidRPr="00B066B0">
        <w:rPr>
          <w:rFonts w:ascii="Aptos" w:hAnsi="Aptos" w:cstheme="minorHAnsi"/>
        </w:rPr>
        <w:t>[This page is intentionally left blank.]</w:t>
      </w:r>
    </w:p>
    <w:p w14:paraId="1F8F9035" w14:textId="77777777" w:rsidR="008455CA" w:rsidRPr="00034221" w:rsidRDefault="008455CA" w:rsidP="008455CA">
      <w:pPr>
        <w:tabs>
          <w:tab w:val="left" w:pos="3777"/>
        </w:tabs>
        <w:rPr>
          <w:rFonts w:ascii="Aptos" w:hAnsi="Aptos"/>
        </w:rPr>
      </w:pPr>
    </w:p>
    <w:p w14:paraId="39D0E698" w14:textId="51961FC6" w:rsidR="008455CA" w:rsidRPr="00034221" w:rsidRDefault="008455CA" w:rsidP="008455CA">
      <w:pPr>
        <w:tabs>
          <w:tab w:val="left" w:pos="3777"/>
        </w:tabs>
        <w:rPr>
          <w:rFonts w:ascii="Aptos" w:hAnsi="Aptos"/>
        </w:rPr>
        <w:sectPr w:rsidR="008455CA" w:rsidRPr="00034221" w:rsidSect="00201BAA">
          <w:footerReference w:type="default" r:id="rId13"/>
          <w:footerReference w:type="first" r:id="rId14"/>
          <w:pgSz w:w="12240" w:h="15840"/>
          <w:pgMar w:top="1440" w:right="1440" w:bottom="1440" w:left="1440" w:header="720" w:footer="720" w:gutter="0"/>
          <w:pgNumType w:start="1"/>
          <w:cols w:space="720"/>
          <w:docGrid w:linePitch="360"/>
        </w:sectPr>
      </w:pPr>
      <w:r w:rsidRPr="00034221">
        <w:rPr>
          <w:rFonts w:ascii="Aptos" w:hAnsi="Aptos"/>
        </w:rPr>
        <w:tab/>
      </w:r>
    </w:p>
    <w:p w14:paraId="6C3C1944" w14:textId="69E56838" w:rsidR="009407C4" w:rsidRPr="0053671B" w:rsidRDefault="009407C4" w:rsidP="00AC24DB">
      <w:pPr>
        <w:pStyle w:val="Heading1"/>
        <w:rPr>
          <w:rFonts w:ascii="Aptos" w:hAnsi="Aptos"/>
        </w:rPr>
      </w:pPr>
      <w:bookmarkStart w:id="6" w:name="_Toc188258967"/>
      <w:r w:rsidRPr="0053671B">
        <w:rPr>
          <w:rFonts w:ascii="Aptos" w:hAnsi="Aptos"/>
        </w:rPr>
        <w:lastRenderedPageBreak/>
        <w:t>Introduction</w:t>
      </w:r>
      <w:bookmarkEnd w:id="0"/>
      <w:bookmarkEnd w:id="1"/>
      <w:bookmarkEnd w:id="2"/>
      <w:bookmarkEnd w:id="3"/>
      <w:bookmarkEnd w:id="4"/>
      <w:bookmarkEnd w:id="5"/>
      <w:bookmarkEnd w:id="6"/>
      <w:r w:rsidRPr="0053671B">
        <w:rPr>
          <w:rFonts w:ascii="Aptos" w:hAnsi="Aptos"/>
        </w:rPr>
        <w:t xml:space="preserve"> </w:t>
      </w:r>
    </w:p>
    <w:p w14:paraId="580B9F38" w14:textId="1A182A30" w:rsidR="00015697" w:rsidRPr="0053671B" w:rsidRDefault="00DB6C8C" w:rsidP="002855A2">
      <w:pPr>
        <w:pStyle w:val="BodyText"/>
        <w:spacing w:line="276" w:lineRule="auto"/>
        <w:rPr>
          <w:rFonts w:ascii="Aptos" w:hAnsi="Aptos"/>
        </w:rPr>
      </w:pPr>
      <w:r w:rsidRPr="0053671B">
        <w:rPr>
          <w:rFonts w:ascii="Aptos" w:hAnsi="Aptos"/>
        </w:rPr>
        <w:t xml:space="preserve">Georgia Power </w:t>
      </w:r>
      <w:r w:rsidR="00F83B6D" w:rsidRPr="0053671B">
        <w:rPr>
          <w:rFonts w:ascii="Aptos" w:hAnsi="Aptos"/>
        </w:rPr>
        <w:t xml:space="preserve">Company (“Georgia Power” or the “Company”) </w:t>
      </w:r>
      <w:r w:rsidR="00410162" w:rsidRPr="0053671B">
        <w:rPr>
          <w:rFonts w:ascii="Aptos" w:hAnsi="Aptos"/>
        </w:rPr>
        <w:t>is progressing on the seven hydro</w:t>
      </w:r>
      <w:r w:rsidR="00F83B6D" w:rsidRPr="0053671B">
        <w:rPr>
          <w:rFonts w:ascii="Aptos" w:hAnsi="Aptos"/>
        </w:rPr>
        <w:t>electric (“hydro”)</w:t>
      </w:r>
      <w:r w:rsidR="00410162" w:rsidRPr="0053671B">
        <w:rPr>
          <w:rFonts w:ascii="Aptos" w:hAnsi="Aptos"/>
        </w:rPr>
        <w:t xml:space="preserve"> modernization projects approved by the Georgia Public Service Commission (the “Commission”)</w:t>
      </w:r>
      <w:r w:rsidR="00337D1F" w:rsidRPr="0053671B">
        <w:rPr>
          <w:rFonts w:ascii="Aptos" w:hAnsi="Aptos"/>
        </w:rPr>
        <w:t xml:space="preserve"> in the 2019 and 2022 Integrated Resource Plans (“IRPs”)</w:t>
      </w:r>
      <w:r w:rsidR="002C5325" w:rsidRPr="0053671B">
        <w:rPr>
          <w:rFonts w:ascii="Aptos" w:hAnsi="Aptos"/>
        </w:rPr>
        <w:t xml:space="preserve">. Building on this </w:t>
      </w:r>
      <w:r w:rsidR="007409CD" w:rsidRPr="0053671B">
        <w:rPr>
          <w:rFonts w:ascii="Aptos" w:hAnsi="Aptos"/>
        </w:rPr>
        <w:t>experience</w:t>
      </w:r>
      <w:r w:rsidR="002C5325" w:rsidRPr="0053671B">
        <w:rPr>
          <w:rFonts w:ascii="Aptos" w:hAnsi="Aptos"/>
        </w:rPr>
        <w:t xml:space="preserve">, </w:t>
      </w:r>
      <w:r w:rsidR="00DF113F" w:rsidRPr="0053671B">
        <w:rPr>
          <w:rFonts w:ascii="Aptos" w:hAnsi="Aptos"/>
        </w:rPr>
        <w:t xml:space="preserve">the Company is </w:t>
      </w:r>
      <w:r w:rsidR="0018499A" w:rsidRPr="0053671B">
        <w:rPr>
          <w:rFonts w:ascii="Aptos" w:hAnsi="Aptos"/>
        </w:rPr>
        <w:t xml:space="preserve">requesting approval to complete hydro modernization projects on the remaining hydro generating fleet operated by Georgia Power. </w:t>
      </w:r>
      <w:r w:rsidR="008D766C" w:rsidRPr="0053671B">
        <w:rPr>
          <w:rFonts w:ascii="Aptos" w:hAnsi="Aptos"/>
        </w:rPr>
        <w:t xml:space="preserve">Hydro modernization projects include critical </w:t>
      </w:r>
      <w:r w:rsidR="002E131D" w:rsidRPr="0053671B">
        <w:rPr>
          <w:rFonts w:ascii="Aptos" w:hAnsi="Aptos"/>
        </w:rPr>
        <w:t>replacements</w:t>
      </w:r>
      <w:r w:rsidR="00ED278A" w:rsidRPr="0053671B">
        <w:rPr>
          <w:rFonts w:ascii="Aptos" w:hAnsi="Aptos"/>
        </w:rPr>
        <w:t xml:space="preserve"> and</w:t>
      </w:r>
      <w:r w:rsidR="00CE23E7" w:rsidRPr="0053671B">
        <w:rPr>
          <w:rFonts w:ascii="Aptos" w:hAnsi="Aptos"/>
        </w:rPr>
        <w:t>/or</w:t>
      </w:r>
      <w:r w:rsidR="00ED278A" w:rsidRPr="0053671B">
        <w:rPr>
          <w:rFonts w:ascii="Aptos" w:hAnsi="Aptos"/>
        </w:rPr>
        <w:t xml:space="preserve"> refurbishments</w:t>
      </w:r>
      <w:r w:rsidR="002E131D" w:rsidRPr="0053671B">
        <w:rPr>
          <w:rFonts w:ascii="Aptos" w:hAnsi="Aptos"/>
        </w:rPr>
        <w:t xml:space="preserve"> </w:t>
      </w:r>
      <w:r w:rsidR="008D766C" w:rsidRPr="0053671B">
        <w:rPr>
          <w:rFonts w:ascii="Aptos" w:hAnsi="Aptos"/>
        </w:rPr>
        <w:t xml:space="preserve">needed for turbines, generators, and balance of plant (“BOP”) equipment. </w:t>
      </w:r>
      <w:r w:rsidR="00957B6F" w:rsidRPr="0053671B">
        <w:rPr>
          <w:rFonts w:ascii="Aptos" w:hAnsi="Aptos"/>
        </w:rPr>
        <w:t xml:space="preserve">Completing the remaining </w:t>
      </w:r>
      <w:r w:rsidR="00314D22" w:rsidRPr="0053671B">
        <w:rPr>
          <w:rFonts w:ascii="Aptos" w:hAnsi="Aptos"/>
        </w:rPr>
        <w:t xml:space="preserve">nine </w:t>
      </w:r>
      <w:r w:rsidR="00957B6F" w:rsidRPr="0053671B">
        <w:rPr>
          <w:rFonts w:ascii="Aptos" w:hAnsi="Aptos"/>
        </w:rPr>
        <w:t>hydro modernization projects is</w:t>
      </w:r>
      <w:r w:rsidR="008D1E5E" w:rsidRPr="0053671B">
        <w:rPr>
          <w:rFonts w:ascii="Aptos" w:hAnsi="Aptos"/>
        </w:rPr>
        <w:t xml:space="preserve"> crucial to </w:t>
      </w:r>
      <w:r w:rsidR="00AD229E" w:rsidRPr="0053671B">
        <w:rPr>
          <w:rFonts w:ascii="Aptos" w:hAnsi="Aptos"/>
        </w:rPr>
        <w:t>maintain</w:t>
      </w:r>
      <w:r w:rsidR="004D73E3" w:rsidRPr="0053671B">
        <w:rPr>
          <w:rFonts w:ascii="Aptos" w:hAnsi="Aptos"/>
        </w:rPr>
        <w:t>ing</w:t>
      </w:r>
      <w:r w:rsidR="00AD229E" w:rsidRPr="0053671B">
        <w:rPr>
          <w:rFonts w:ascii="Aptos" w:hAnsi="Aptos"/>
        </w:rPr>
        <w:t xml:space="preserve"> the operation of these resources,</w:t>
      </w:r>
      <w:r w:rsidR="004D73E3" w:rsidRPr="0053671B">
        <w:rPr>
          <w:rFonts w:ascii="Aptos" w:hAnsi="Aptos"/>
        </w:rPr>
        <w:t xml:space="preserve"> </w:t>
      </w:r>
      <w:r w:rsidR="008D1E5E" w:rsidRPr="0053671B">
        <w:rPr>
          <w:rFonts w:ascii="Aptos" w:hAnsi="Aptos"/>
        </w:rPr>
        <w:t>being able to fully optimize the operation of the hydro fleet</w:t>
      </w:r>
      <w:r w:rsidR="00455102" w:rsidRPr="0053671B">
        <w:rPr>
          <w:rFonts w:ascii="Aptos" w:hAnsi="Aptos"/>
        </w:rPr>
        <w:t>, as well as maximizing flexibility</w:t>
      </w:r>
      <w:r w:rsidR="006B203C" w:rsidRPr="0053671B">
        <w:rPr>
          <w:rFonts w:ascii="Aptos" w:hAnsi="Aptos"/>
        </w:rPr>
        <w:t xml:space="preserve"> and economies of scale for the remaining projects. </w:t>
      </w:r>
      <w:r w:rsidR="0018499A" w:rsidRPr="0053671B">
        <w:rPr>
          <w:rFonts w:ascii="Aptos" w:hAnsi="Aptos"/>
        </w:rPr>
        <w:t xml:space="preserve">These </w:t>
      </w:r>
      <w:r w:rsidR="00C27F19" w:rsidRPr="0053671B">
        <w:rPr>
          <w:rFonts w:ascii="Aptos" w:hAnsi="Aptos"/>
        </w:rPr>
        <w:t>hydro facilities include</w:t>
      </w:r>
      <w:r w:rsidR="008F793C" w:rsidRPr="0053671B">
        <w:rPr>
          <w:rFonts w:ascii="Aptos" w:hAnsi="Aptos"/>
        </w:rPr>
        <w:t>:</w:t>
      </w:r>
    </w:p>
    <w:p w14:paraId="438C14E9" w14:textId="1039AD5E" w:rsidR="00015697" w:rsidRPr="0053671B" w:rsidRDefault="00FB055E" w:rsidP="00015697">
      <w:pPr>
        <w:pStyle w:val="BodyText"/>
        <w:numPr>
          <w:ilvl w:val="0"/>
          <w:numId w:val="39"/>
        </w:numPr>
        <w:spacing w:line="276" w:lineRule="auto"/>
        <w:rPr>
          <w:rFonts w:ascii="Aptos" w:hAnsi="Aptos"/>
        </w:rPr>
      </w:pPr>
      <w:r w:rsidRPr="0053671B">
        <w:rPr>
          <w:rFonts w:ascii="Aptos" w:hAnsi="Aptos"/>
        </w:rPr>
        <w:t>Plant Tallulah and Plant Yonah in the North Georgia Hydro Group</w:t>
      </w:r>
      <w:r w:rsidR="00E66144" w:rsidRPr="0053671B">
        <w:rPr>
          <w:rFonts w:ascii="Aptos" w:hAnsi="Aptos"/>
        </w:rPr>
        <w:t>,</w:t>
      </w:r>
      <w:r w:rsidRPr="0053671B">
        <w:rPr>
          <w:rFonts w:ascii="Aptos" w:hAnsi="Aptos"/>
        </w:rPr>
        <w:t xml:space="preserve"> </w:t>
      </w:r>
    </w:p>
    <w:p w14:paraId="73CCBDA5" w14:textId="7A1C525D" w:rsidR="00015697" w:rsidRPr="0053671B" w:rsidRDefault="00FB055E" w:rsidP="00015697">
      <w:pPr>
        <w:pStyle w:val="BodyText"/>
        <w:numPr>
          <w:ilvl w:val="0"/>
          <w:numId w:val="39"/>
        </w:numPr>
        <w:spacing w:line="276" w:lineRule="auto"/>
        <w:rPr>
          <w:rFonts w:ascii="Aptos" w:hAnsi="Aptos"/>
        </w:rPr>
      </w:pPr>
      <w:r w:rsidRPr="0053671B">
        <w:rPr>
          <w:rFonts w:ascii="Aptos" w:hAnsi="Aptos"/>
        </w:rPr>
        <w:t>Plant Bartletts Ferry Units 5 and 6, Plant Goat Rock, and Plant North Highlands in the Chattahoochee Hydro Group</w:t>
      </w:r>
      <w:r w:rsidR="00E66144" w:rsidRPr="0053671B">
        <w:rPr>
          <w:rFonts w:ascii="Aptos" w:hAnsi="Aptos"/>
        </w:rPr>
        <w:t>,</w:t>
      </w:r>
      <w:r w:rsidRPr="0053671B">
        <w:rPr>
          <w:rFonts w:ascii="Aptos" w:hAnsi="Aptos"/>
        </w:rPr>
        <w:t xml:space="preserve"> </w:t>
      </w:r>
    </w:p>
    <w:p w14:paraId="16A0EE27" w14:textId="3C37F2A1" w:rsidR="001405F1" w:rsidRPr="0053671B" w:rsidRDefault="00FB055E" w:rsidP="00015697">
      <w:pPr>
        <w:pStyle w:val="BodyText"/>
        <w:numPr>
          <w:ilvl w:val="0"/>
          <w:numId w:val="39"/>
        </w:numPr>
        <w:spacing w:line="276" w:lineRule="auto"/>
        <w:rPr>
          <w:rFonts w:ascii="Aptos" w:hAnsi="Aptos"/>
        </w:rPr>
      </w:pPr>
      <w:r w:rsidRPr="0053671B">
        <w:rPr>
          <w:rFonts w:ascii="Aptos" w:hAnsi="Aptos"/>
        </w:rPr>
        <w:t xml:space="preserve">Plant Lloyd Shoals and Plant Wallace (including Units 1, 2, 5 &amp; 6 Pumped Storage and </w:t>
      </w:r>
      <w:r w:rsidR="0053671B">
        <w:rPr>
          <w:rFonts w:ascii="Aptos" w:hAnsi="Aptos"/>
        </w:rPr>
        <w:br/>
      </w:r>
      <w:r w:rsidRPr="0053671B">
        <w:rPr>
          <w:rFonts w:ascii="Aptos" w:hAnsi="Aptos"/>
        </w:rPr>
        <w:t>Units 3</w:t>
      </w:r>
      <w:r w:rsidR="00AF14F0" w:rsidRPr="0053671B">
        <w:rPr>
          <w:rFonts w:ascii="Aptos" w:hAnsi="Aptos"/>
        </w:rPr>
        <w:t>-</w:t>
      </w:r>
      <w:r w:rsidRPr="0053671B">
        <w:rPr>
          <w:rFonts w:ascii="Aptos" w:hAnsi="Aptos"/>
        </w:rPr>
        <w:t>4) in the Central Georgia Hydro Group</w:t>
      </w:r>
      <w:r w:rsidR="00E66144" w:rsidRPr="0053671B">
        <w:rPr>
          <w:rFonts w:ascii="Aptos" w:hAnsi="Aptos"/>
        </w:rPr>
        <w:t>,</w:t>
      </w:r>
      <w:r w:rsidRPr="0053671B">
        <w:rPr>
          <w:rFonts w:ascii="Aptos" w:hAnsi="Aptos"/>
        </w:rPr>
        <w:t xml:space="preserve"> and </w:t>
      </w:r>
    </w:p>
    <w:p w14:paraId="70DE18C8" w14:textId="6BFAFBF6" w:rsidR="00D8467B" w:rsidRPr="0053671B" w:rsidRDefault="00FB055E" w:rsidP="00015697">
      <w:pPr>
        <w:pStyle w:val="BodyText"/>
        <w:numPr>
          <w:ilvl w:val="0"/>
          <w:numId w:val="39"/>
        </w:numPr>
        <w:spacing w:line="276" w:lineRule="auto"/>
        <w:rPr>
          <w:rFonts w:ascii="Aptos" w:hAnsi="Aptos"/>
        </w:rPr>
      </w:pPr>
      <w:r w:rsidRPr="0053671B">
        <w:rPr>
          <w:rFonts w:ascii="Aptos" w:hAnsi="Aptos"/>
        </w:rPr>
        <w:t>Plants Flint River and Morgan Falls.</w:t>
      </w:r>
    </w:p>
    <w:p w14:paraId="086CFC68" w14:textId="61D7593B" w:rsidR="00AE1E2F" w:rsidRPr="0053671B" w:rsidRDefault="00353A2C" w:rsidP="00353A2C">
      <w:pPr>
        <w:pStyle w:val="BodyText"/>
        <w:spacing w:line="276" w:lineRule="auto"/>
        <w:rPr>
          <w:rFonts w:ascii="Aptos" w:eastAsia="Calibri" w:hAnsi="Aptos" w:cs="Calibri"/>
        </w:rPr>
      </w:pPr>
      <w:r w:rsidRPr="0053671B">
        <w:rPr>
          <w:rFonts w:ascii="Aptos" w:hAnsi="Aptos"/>
        </w:rPr>
        <w:t>The Stipulation approved in the 2022 IRP Final Order requires that all future hydro modernization requests include a cost-benefit analysis and economic comparison of the alternatives to modernization. Additionally, this type of analysis is required in the 2025 IRP for the previously approved Plant Burton.</w:t>
      </w:r>
      <w:r w:rsidRPr="0053671B">
        <w:rPr>
          <w:rStyle w:val="FootnoteReference"/>
          <w:rFonts w:ascii="Aptos" w:hAnsi="Aptos"/>
        </w:rPr>
        <w:footnoteReference w:id="2"/>
      </w:r>
      <w:r w:rsidRPr="0053671B">
        <w:rPr>
          <w:rFonts w:ascii="Aptos" w:hAnsi="Aptos"/>
        </w:rPr>
        <w:t xml:space="preserve"> These analyses for Plant Burton and the remaining hydro fleet are </w:t>
      </w:r>
      <w:r w:rsidR="00B33DCB" w:rsidRPr="0053671B">
        <w:rPr>
          <w:rFonts w:ascii="Aptos" w:hAnsi="Aptos"/>
        </w:rPr>
        <w:t>detailed in Section</w:t>
      </w:r>
      <w:r w:rsidR="00C95E68" w:rsidRPr="0053671B">
        <w:rPr>
          <w:rFonts w:ascii="Aptos" w:hAnsi="Aptos"/>
        </w:rPr>
        <w:t>s</w:t>
      </w:r>
      <w:r w:rsidR="00B33DCB" w:rsidRPr="0053671B">
        <w:rPr>
          <w:rFonts w:ascii="Aptos" w:hAnsi="Aptos"/>
        </w:rPr>
        <w:t xml:space="preserve"> 4 &amp; 5 </w:t>
      </w:r>
      <w:r w:rsidR="00F71EA0" w:rsidRPr="0053671B">
        <w:rPr>
          <w:rFonts w:ascii="Aptos" w:hAnsi="Aptos"/>
        </w:rPr>
        <w:t>of this document</w:t>
      </w:r>
      <w:r w:rsidRPr="0053671B">
        <w:rPr>
          <w:rFonts w:ascii="Aptos" w:hAnsi="Aptos"/>
        </w:rPr>
        <w:t>.</w:t>
      </w:r>
      <w:r w:rsidR="7FAA4496" w:rsidRPr="0053671B">
        <w:rPr>
          <w:rFonts w:ascii="Aptos" w:hAnsi="Aptos"/>
        </w:rPr>
        <w:t xml:space="preserve"> </w:t>
      </w:r>
      <w:r w:rsidR="7FAA4496" w:rsidRPr="0053671B">
        <w:rPr>
          <w:rFonts w:ascii="Aptos" w:eastAsia="Calibri" w:hAnsi="Aptos" w:cs="Calibri"/>
        </w:rPr>
        <w:t xml:space="preserve">Modernizing these plants preserves the energy and capacity benefits of these </w:t>
      </w:r>
      <w:r w:rsidR="00016EC9" w:rsidRPr="0053671B">
        <w:rPr>
          <w:rFonts w:ascii="Aptos" w:eastAsia="Calibri" w:hAnsi="Aptos" w:cs="Calibri"/>
        </w:rPr>
        <w:t>emissions</w:t>
      </w:r>
      <w:r w:rsidR="7FAA4496" w:rsidRPr="0053671B">
        <w:rPr>
          <w:rFonts w:ascii="Aptos" w:eastAsia="Calibri" w:hAnsi="Aptos" w:cs="Calibri"/>
        </w:rPr>
        <w:t>-free res</w:t>
      </w:r>
      <w:r w:rsidR="366FE662" w:rsidRPr="0053671B">
        <w:rPr>
          <w:rFonts w:ascii="Aptos" w:eastAsia="Calibri" w:hAnsi="Aptos" w:cs="Calibri"/>
        </w:rPr>
        <w:t xml:space="preserve">ources </w:t>
      </w:r>
      <w:r w:rsidR="7FAA4496" w:rsidRPr="0053671B">
        <w:rPr>
          <w:rFonts w:ascii="Aptos" w:eastAsia="Calibri" w:hAnsi="Aptos" w:cs="Calibri"/>
        </w:rPr>
        <w:t>during a period when additional capacity is needed as the Company experiences substantial load growth.</w:t>
      </w:r>
      <w:r w:rsidR="72E1B372" w:rsidRPr="0053671B">
        <w:rPr>
          <w:rFonts w:ascii="Aptos" w:eastAsia="Calibri" w:hAnsi="Aptos" w:cs="Calibri"/>
        </w:rPr>
        <w:t xml:space="preserve"> </w:t>
      </w:r>
    </w:p>
    <w:p w14:paraId="7CB32284" w14:textId="77777777" w:rsidR="00F60CE3" w:rsidRPr="0053671B" w:rsidRDefault="00F60CE3">
      <w:pPr>
        <w:spacing w:after="200" w:line="276" w:lineRule="auto"/>
        <w:jc w:val="left"/>
        <w:rPr>
          <w:rFonts w:ascii="Aptos" w:eastAsia="Calibri" w:hAnsi="Aptos" w:cs="Arial"/>
          <w:b/>
          <w:color w:val="4F81BD" w:themeColor="accent1"/>
          <w:sz w:val="28"/>
          <w:szCs w:val="28"/>
        </w:rPr>
      </w:pPr>
      <w:bookmarkStart w:id="7" w:name="_Ref179790779"/>
      <w:bookmarkStart w:id="8" w:name="_Toc183601408"/>
      <w:r w:rsidRPr="0053671B">
        <w:rPr>
          <w:rFonts w:ascii="Aptos" w:hAnsi="Aptos"/>
        </w:rPr>
        <w:br w:type="page"/>
      </w:r>
    </w:p>
    <w:p w14:paraId="0FC2D436" w14:textId="02AE8864" w:rsidR="00ED5310" w:rsidRPr="0053671B" w:rsidRDefault="00ED5310" w:rsidP="00AC24DB">
      <w:pPr>
        <w:pStyle w:val="Heading1"/>
        <w:rPr>
          <w:rFonts w:ascii="Aptos" w:hAnsi="Aptos"/>
        </w:rPr>
      </w:pPr>
      <w:bookmarkStart w:id="9" w:name="_Toc184225713"/>
      <w:bookmarkStart w:id="10" w:name="_Toc184889764"/>
      <w:bookmarkStart w:id="11" w:name="_Toc184889853"/>
      <w:bookmarkStart w:id="12" w:name="_Toc187250077"/>
      <w:bookmarkStart w:id="13" w:name="_Toc187250102"/>
      <w:bookmarkStart w:id="14" w:name="_Toc188258968"/>
      <w:r w:rsidRPr="0053671B">
        <w:rPr>
          <w:rFonts w:ascii="Aptos" w:hAnsi="Aptos"/>
        </w:rPr>
        <w:lastRenderedPageBreak/>
        <w:t xml:space="preserve">Importance of </w:t>
      </w:r>
      <w:r w:rsidR="00D45A61" w:rsidRPr="0053671B">
        <w:rPr>
          <w:rFonts w:ascii="Aptos" w:hAnsi="Aptos"/>
        </w:rPr>
        <w:t xml:space="preserve">Continued </w:t>
      </w:r>
      <w:r w:rsidRPr="0053671B">
        <w:rPr>
          <w:rFonts w:ascii="Aptos" w:hAnsi="Aptos"/>
        </w:rPr>
        <w:t>Hydr</w:t>
      </w:r>
      <w:r w:rsidR="00A20C49" w:rsidRPr="0053671B">
        <w:rPr>
          <w:rFonts w:ascii="Aptos" w:hAnsi="Aptos"/>
        </w:rPr>
        <w:t>o Modernization Investment</w:t>
      </w:r>
      <w:bookmarkEnd w:id="7"/>
      <w:bookmarkEnd w:id="8"/>
      <w:bookmarkEnd w:id="9"/>
      <w:bookmarkEnd w:id="10"/>
      <w:bookmarkEnd w:id="11"/>
      <w:bookmarkEnd w:id="12"/>
      <w:bookmarkEnd w:id="13"/>
      <w:bookmarkEnd w:id="14"/>
    </w:p>
    <w:p w14:paraId="277033E1" w14:textId="224A5700" w:rsidR="00565F5A" w:rsidRPr="005A1AE7" w:rsidRDefault="00565F5A" w:rsidP="00561BF6">
      <w:pPr>
        <w:pStyle w:val="BodyText"/>
        <w:spacing w:line="276" w:lineRule="auto"/>
        <w:rPr>
          <w:rFonts w:ascii="Aptos" w:hAnsi="Aptos"/>
        </w:rPr>
      </w:pPr>
      <w:r w:rsidRPr="0053671B">
        <w:rPr>
          <w:rFonts w:ascii="Aptos" w:hAnsi="Aptos"/>
        </w:rPr>
        <w:t>As discussed in Section 8.</w:t>
      </w:r>
      <w:r w:rsidR="00FB0373" w:rsidRPr="0053671B">
        <w:rPr>
          <w:rFonts w:ascii="Aptos" w:hAnsi="Aptos"/>
        </w:rPr>
        <w:t xml:space="preserve">6 </w:t>
      </w:r>
      <w:r w:rsidRPr="0053671B">
        <w:rPr>
          <w:rFonts w:ascii="Aptos" w:hAnsi="Aptos"/>
        </w:rPr>
        <w:t>of the 2025 IRP Main Document</w:t>
      </w:r>
      <w:r w:rsidR="00EE7DF8" w:rsidRPr="0053671B">
        <w:rPr>
          <w:rFonts w:ascii="Aptos" w:hAnsi="Aptos"/>
        </w:rPr>
        <w:t xml:space="preserve"> (“Main Document”)</w:t>
      </w:r>
      <w:r w:rsidR="007B43B0" w:rsidRPr="0053671B">
        <w:rPr>
          <w:rFonts w:ascii="Aptos" w:hAnsi="Aptos"/>
        </w:rPr>
        <w:t>,</w:t>
      </w:r>
      <w:r w:rsidR="00434712" w:rsidRPr="0053671B">
        <w:rPr>
          <w:rFonts w:ascii="Aptos" w:hAnsi="Aptos"/>
        </w:rPr>
        <w:t xml:space="preserve"> Georgia Power’s hydro </w:t>
      </w:r>
      <w:r w:rsidR="000A6D9A" w:rsidRPr="0053671B">
        <w:rPr>
          <w:rFonts w:ascii="Aptos" w:hAnsi="Aptos"/>
        </w:rPr>
        <w:t xml:space="preserve">fleet </w:t>
      </w:r>
      <w:r w:rsidR="00DA3BC1" w:rsidRPr="0053671B">
        <w:rPr>
          <w:rFonts w:ascii="Aptos" w:hAnsi="Aptos"/>
        </w:rPr>
        <w:t>includes some of</w:t>
      </w:r>
      <w:r w:rsidR="000D1154" w:rsidRPr="0053671B">
        <w:rPr>
          <w:rFonts w:ascii="Aptos" w:hAnsi="Aptos"/>
        </w:rPr>
        <w:t xml:space="preserve"> the </w:t>
      </w:r>
      <w:r w:rsidR="00351C85" w:rsidRPr="0053671B">
        <w:rPr>
          <w:rFonts w:ascii="Aptos" w:hAnsi="Aptos"/>
        </w:rPr>
        <w:t>oldest generating resources owned by the Company</w:t>
      </w:r>
      <w:r w:rsidR="00B92762" w:rsidRPr="0053671B">
        <w:rPr>
          <w:rFonts w:ascii="Aptos" w:hAnsi="Aptos"/>
        </w:rPr>
        <w:t xml:space="preserve"> with six plants over 100 years old and</w:t>
      </w:r>
      <w:r w:rsidR="00190FB1" w:rsidRPr="0053671B">
        <w:rPr>
          <w:rFonts w:ascii="Aptos" w:hAnsi="Aptos"/>
        </w:rPr>
        <w:t xml:space="preserve"> another five that are more than 97 years old</w:t>
      </w:r>
      <w:r w:rsidR="00396F54" w:rsidRPr="0053671B">
        <w:rPr>
          <w:rFonts w:ascii="Aptos" w:hAnsi="Aptos"/>
        </w:rPr>
        <w:t>. T</w:t>
      </w:r>
      <w:r w:rsidR="00351C85" w:rsidRPr="0053671B">
        <w:rPr>
          <w:rFonts w:ascii="Aptos" w:hAnsi="Aptos"/>
        </w:rPr>
        <w:t xml:space="preserve">hese resources </w:t>
      </w:r>
      <w:r w:rsidR="00503B3B" w:rsidRPr="0053671B">
        <w:rPr>
          <w:rFonts w:ascii="Aptos" w:hAnsi="Aptos"/>
        </w:rPr>
        <w:t xml:space="preserve">include critical equipment </w:t>
      </w:r>
      <w:r w:rsidR="00C80589" w:rsidRPr="0053671B">
        <w:rPr>
          <w:rFonts w:ascii="Aptos" w:hAnsi="Aptos"/>
        </w:rPr>
        <w:t xml:space="preserve">at or nearing the end of </w:t>
      </w:r>
      <w:r w:rsidR="00EF76E5" w:rsidRPr="00034221">
        <w:rPr>
          <w:rFonts w:ascii="Aptos" w:hAnsi="Aptos"/>
        </w:rPr>
        <w:t xml:space="preserve">its </w:t>
      </w:r>
      <w:r w:rsidR="00C80589" w:rsidRPr="005A1AE7">
        <w:rPr>
          <w:rFonts w:ascii="Aptos" w:hAnsi="Aptos"/>
        </w:rPr>
        <w:t>useful li</w:t>
      </w:r>
      <w:r w:rsidR="00561BF6" w:rsidRPr="005A1AE7">
        <w:rPr>
          <w:rFonts w:ascii="Aptos" w:hAnsi="Aptos"/>
        </w:rPr>
        <w:t>fe.</w:t>
      </w:r>
      <w:r w:rsidR="001E70ED" w:rsidRPr="005A1AE7">
        <w:rPr>
          <w:rFonts w:ascii="Aptos" w:hAnsi="Aptos"/>
        </w:rPr>
        <w:t xml:space="preserve"> </w:t>
      </w:r>
      <w:r w:rsidR="00151B73" w:rsidRPr="005A1AE7">
        <w:rPr>
          <w:rFonts w:ascii="Aptos" w:hAnsi="Aptos"/>
        </w:rPr>
        <w:t>I</w:t>
      </w:r>
      <w:r w:rsidR="001E70ED" w:rsidRPr="005A1AE7">
        <w:rPr>
          <w:rFonts w:ascii="Aptos" w:hAnsi="Aptos"/>
        </w:rPr>
        <w:t xml:space="preserve">nvestments in the modernization of these resources </w:t>
      </w:r>
      <w:r w:rsidR="009A5ADF" w:rsidRPr="005A1AE7">
        <w:rPr>
          <w:rFonts w:ascii="Aptos" w:hAnsi="Aptos"/>
        </w:rPr>
        <w:t>are</w:t>
      </w:r>
      <w:r w:rsidR="001E70ED" w:rsidRPr="005A1AE7">
        <w:rPr>
          <w:rFonts w:ascii="Aptos" w:hAnsi="Aptos"/>
        </w:rPr>
        <w:t xml:space="preserve"> required</w:t>
      </w:r>
      <w:r w:rsidR="00151B73" w:rsidRPr="005A1AE7">
        <w:rPr>
          <w:rFonts w:ascii="Aptos" w:hAnsi="Aptos"/>
        </w:rPr>
        <w:t xml:space="preserve"> </w:t>
      </w:r>
      <w:proofErr w:type="gramStart"/>
      <w:r w:rsidR="00151B73" w:rsidRPr="005A1AE7">
        <w:rPr>
          <w:rFonts w:ascii="Aptos" w:hAnsi="Aptos"/>
        </w:rPr>
        <w:t>in order for</w:t>
      </w:r>
      <w:proofErr w:type="gramEnd"/>
      <w:r w:rsidR="00151B73" w:rsidRPr="005A1AE7">
        <w:rPr>
          <w:rFonts w:ascii="Aptos" w:hAnsi="Aptos"/>
        </w:rPr>
        <w:t xml:space="preserve"> customers to continue to benefit from the Company’s hydro resources</w:t>
      </w:r>
      <w:r w:rsidR="00662EF6" w:rsidRPr="005A1AE7">
        <w:rPr>
          <w:rFonts w:ascii="Aptos" w:hAnsi="Aptos"/>
        </w:rPr>
        <w:t xml:space="preserve"> for at least another forty year</w:t>
      </w:r>
      <w:r w:rsidR="009D2F11" w:rsidRPr="005A1AE7">
        <w:rPr>
          <w:rFonts w:ascii="Aptos" w:hAnsi="Aptos"/>
        </w:rPr>
        <w:t>s</w:t>
      </w:r>
      <w:r w:rsidR="001E70ED" w:rsidRPr="005A1AE7">
        <w:rPr>
          <w:rFonts w:ascii="Aptos" w:hAnsi="Aptos"/>
        </w:rPr>
        <w:t>.</w:t>
      </w:r>
      <w:r w:rsidR="00603F11" w:rsidRPr="005A1AE7">
        <w:rPr>
          <w:rFonts w:ascii="Aptos" w:hAnsi="Aptos"/>
        </w:rPr>
        <w:t xml:space="preserve"> </w:t>
      </w:r>
      <w:r w:rsidR="00554AE5" w:rsidRPr="005A1AE7">
        <w:rPr>
          <w:rFonts w:ascii="Aptos" w:hAnsi="Aptos"/>
        </w:rPr>
        <w:t xml:space="preserve">Through the approvals in </w:t>
      </w:r>
      <w:r w:rsidR="00603F11" w:rsidRPr="005A1AE7">
        <w:rPr>
          <w:rFonts w:ascii="Aptos" w:hAnsi="Aptos"/>
        </w:rPr>
        <w:t xml:space="preserve">both the 2019 and 2022 IRPs, the Commission has recognized the importance of maintaining these valuable, </w:t>
      </w:r>
      <w:r w:rsidR="008D7C32" w:rsidRPr="005A1AE7">
        <w:rPr>
          <w:rFonts w:ascii="Aptos" w:hAnsi="Aptos"/>
        </w:rPr>
        <w:t>dispatchable</w:t>
      </w:r>
      <w:r w:rsidR="00603F11" w:rsidRPr="005A1AE7">
        <w:rPr>
          <w:rFonts w:ascii="Aptos" w:hAnsi="Aptos"/>
        </w:rPr>
        <w:t xml:space="preserve">, and </w:t>
      </w:r>
      <w:r w:rsidR="00813DD0">
        <w:rPr>
          <w:rFonts w:ascii="Aptos" w:hAnsi="Aptos"/>
        </w:rPr>
        <w:br/>
      </w:r>
      <w:r w:rsidR="008D7C32" w:rsidRPr="005A1AE7">
        <w:rPr>
          <w:rFonts w:ascii="Aptos" w:hAnsi="Aptos"/>
        </w:rPr>
        <w:t>zero-emissions resources that provide unique benefits to the state of Georgia.</w:t>
      </w:r>
      <w:r w:rsidR="00E953EA" w:rsidRPr="005A1AE7">
        <w:rPr>
          <w:rFonts w:ascii="Aptos" w:hAnsi="Aptos"/>
        </w:rPr>
        <w:t xml:space="preserve"> Photos showing examples of pre- and post-modernization</w:t>
      </w:r>
      <w:r w:rsidR="0007769C" w:rsidRPr="005A1AE7">
        <w:rPr>
          <w:rFonts w:ascii="Aptos" w:hAnsi="Aptos"/>
        </w:rPr>
        <w:t xml:space="preserve"> equipment </w:t>
      </w:r>
      <w:r w:rsidR="00087FAF" w:rsidRPr="005A1AE7">
        <w:rPr>
          <w:rFonts w:ascii="Aptos" w:hAnsi="Aptos"/>
        </w:rPr>
        <w:t xml:space="preserve">at currently approved projects </w:t>
      </w:r>
      <w:r w:rsidR="0007769C" w:rsidRPr="005A1AE7">
        <w:rPr>
          <w:rFonts w:ascii="Aptos" w:hAnsi="Aptos"/>
        </w:rPr>
        <w:t xml:space="preserve">are provided in </w:t>
      </w:r>
      <w:r w:rsidR="0097314A" w:rsidRPr="005A1AE7">
        <w:rPr>
          <w:rFonts w:ascii="Aptos" w:hAnsi="Aptos"/>
        </w:rPr>
        <w:t xml:space="preserve">Attachment </w:t>
      </w:r>
      <w:r w:rsidR="0007769C" w:rsidRPr="005A1AE7">
        <w:rPr>
          <w:rFonts w:ascii="Aptos" w:hAnsi="Aptos"/>
        </w:rPr>
        <w:t>A</w:t>
      </w:r>
      <w:r w:rsidR="00161AD9" w:rsidRPr="005A1AE7">
        <w:rPr>
          <w:rFonts w:ascii="Aptos" w:hAnsi="Aptos"/>
        </w:rPr>
        <w:t>.</w:t>
      </w:r>
    </w:p>
    <w:p w14:paraId="2DCFCABB" w14:textId="33ECCBBE" w:rsidR="003968F5" w:rsidRPr="005A1AE7" w:rsidRDefault="003968F5" w:rsidP="00E224F1">
      <w:pPr>
        <w:pStyle w:val="BodyText"/>
        <w:spacing w:before="240" w:line="276" w:lineRule="auto"/>
        <w:rPr>
          <w:rFonts w:ascii="Aptos" w:hAnsi="Aptos"/>
          <w:b/>
          <w:u w:val="single"/>
        </w:rPr>
      </w:pPr>
      <w:r w:rsidRPr="005A1AE7">
        <w:rPr>
          <w:rFonts w:ascii="Aptos" w:hAnsi="Aptos"/>
          <w:b/>
          <w:u w:val="single"/>
        </w:rPr>
        <w:t>FERC License</w:t>
      </w:r>
      <w:r w:rsidR="00B73B93" w:rsidRPr="005A1AE7">
        <w:rPr>
          <w:rFonts w:ascii="Aptos" w:hAnsi="Aptos"/>
          <w:b/>
          <w:u w:val="single"/>
        </w:rPr>
        <w:t xml:space="preserve"> Compliance</w:t>
      </w:r>
    </w:p>
    <w:p w14:paraId="041BC6E5" w14:textId="2DA61795" w:rsidR="00E45946" w:rsidRPr="005A1AE7" w:rsidRDefault="00F80515" w:rsidP="00BB2DA9">
      <w:pPr>
        <w:pStyle w:val="BodyText"/>
        <w:spacing w:line="276" w:lineRule="auto"/>
        <w:rPr>
          <w:rFonts w:ascii="Aptos" w:hAnsi="Aptos"/>
        </w:rPr>
      </w:pPr>
      <w:r w:rsidRPr="005A1AE7">
        <w:rPr>
          <w:rFonts w:ascii="Aptos" w:eastAsiaTheme="minorHAnsi" w:hAnsi="Aptos" w:cstheme="minorHAnsi"/>
        </w:rPr>
        <w:t>Georgia Power must</w:t>
      </w:r>
      <w:r w:rsidR="00020F7E" w:rsidRPr="005A1AE7">
        <w:rPr>
          <w:rFonts w:ascii="Aptos" w:eastAsiaTheme="minorHAnsi" w:hAnsi="Aptos" w:cstheme="minorHAnsi"/>
        </w:rPr>
        <w:t xml:space="preserve"> </w:t>
      </w:r>
      <w:r w:rsidRPr="005A1AE7">
        <w:rPr>
          <w:rFonts w:ascii="Aptos" w:eastAsiaTheme="minorHAnsi" w:hAnsi="Aptos" w:cstheme="minorHAnsi"/>
        </w:rPr>
        <w:t>keep these</w:t>
      </w:r>
      <w:r w:rsidRPr="005A1AE7">
        <w:rPr>
          <w:rFonts w:ascii="Aptos" w:hAnsi="Aptos"/>
        </w:rPr>
        <w:t xml:space="preserve"> </w:t>
      </w:r>
      <w:r w:rsidR="00CF1A04" w:rsidRPr="005A1AE7">
        <w:rPr>
          <w:rFonts w:ascii="Aptos" w:hAnsi="Aptos"/>
        </w:rPr>
        <w:t xml:space="preserve">hydro </w:t>
      </w:r>
      <w:r w:rsidRPr="005A1AE7">
        <w:rPr>
          <w:rFonts w:ascii="Aptos" w:hAnsi="Aptos"/>
        </w:rPr>
        <w:t xml:space="preserve">units operational and capable of generating </w:t>
      </w:r>
      <w:r w:rsidR="005B3835" w:rsidRPr="005A1AE7">
        <w:rPr>
          <w:rFonts w:ascii="Aptos" w:hAnsi="Aptos"/>
        </w:rPr>
        <w:t>electricity</w:t>
      </w:r>
      <w:r w:rsidRPr="005A1AE7">
        <w:rPr>
          <w:rFonts w:ascii="Aptos" w:hAnsi="Aptos"/>
        </w:rPr>
        <w:t xml:space="preserve"> </w:t>
      </w:r>
      <w:proofErr w:type="gramStart"/>
      <w:r w:rsidRPr="005A1AE7">
        <w:rPr>
          <w:rFonts w:ascii="Aptos" w:hAnsi="Aptos"/>
        </w:rPr>
        <w:t>in order to</w:t>
      </w:r>
      <w:proofErr w:type="gramEnd"/>
      <w:r w:rsidRPr="005A1AE7">
        <w:rPr>
          <w:rFonts w:ascii="Aptos" w:hAnsi="Aptos"/>
        </w:rPr>
        <w:t xml:space="preserve"> meet the </w:t>
      </w:r>
      <w:r w:rsidR="00205DAB" w:rsidRPr="005A1AE7">
        <w:rPr>
          <w:rFonts w:ascii="Aptos" w:hAnsi="Aptos"/>
        </w:rPr>
        <w:t xml:space="preserve">compliance </w:t>
      </w:r>
      <w:r w:rsidR="00D372CA" w:rsidRPr="005A1AE7">
        <w:rPr>
          <w:rFonts w:ascii="Aptos" w:hAnsi="Aptos"/>
        </w:rPr>
        <w:t>requirements of the current licenses issu</w:t>
      </w:r>
      <w:r w:rsidR="0012452E" w:rsidRPr="005A1AE7">
        <w:rPr>
          <w:rFonts w:ascii="Aptos" w:hAnsi="Aptos"/>
        </w:rPr>
        <w:t>ed by the Federal Energy Regulatory Commission (“FERC”)</w:t>
      </w:r>
      <w:r w:rsidR="003A3DCE" w:rsidRPr="005A1AE7">
        <w:rPr>
          <w:rFonts w:ascii="Aptos" w:hAnsi="Aptos"/>
        </w:rPr>
        <w:t xml:space="preserve"> under the Federal Power Act (</w:t>
      </w:r>
      <w:r w:rsidR="006F0FCA" w:rsidRPr="005A1AE7">
        <w:rPr>
          <w:rFonts w:ascii="Aptos" w:hAnsi="Aptos"/>
        </w:rPr>
        <w:t>“FPA”).</w:t>
      </w:r>
      <w:r w:rsidR="00FC088F" w:rsidRPr="005A1AE7">
        <w:rPr>
          <w:rFonts w:ascii="Aptos" w:hAnsi="Aptos"/>
        </w:rPr>
        <w:t xml:space="preserve"> </w:t>
      </w:r>
      <w:r w:rsidR="005B3835" w:rsidRPr="005A1AE7">
        <w:rPr>
          <w:rFonts w:ascii="Aptos" w:hAnsi="Aptos"/>
        </w:rPr>
        <w:t>L</w:t>
      </w:r>
      <w:r w:rsidR="00823B28" w:rsidRPr="005A1AE7">
        <w:rPr>
          <w:rFonts w:ascii="Aptos" w:hAnsi="Aptos"/>
        </w:rPr>
        <w:t>icense holders are required to make all necessary replacements to maintain facilities in a condition adequate for the efficient operation for the development and transmission of power.</w:t>
      </w:r>
      <w:r w:rsidR="00DA6360" w:rsidRPr="005A1AE7">
        <w:rPr>
          <w:rStyle w:val="FootnoteReference"/>
          <w:rFonts w:ascii="Aptos" w:hAnsi="Aptos"/>
        </w:rPr>
        <w:footnoteReference w:id="3"/>
      </w:r>
      <w:r w:rsidR="00823B28" w:rsidRPr="005A1AE7">
        <w:rPr>
          <w:rFonts w:ascii="Aptos" w:hAnsi="Aptos"/>
        </w:rPr>
        <w:t xml:space="preserve"> FERC has stated, in an Order approving a license amendment associated with one of the hydro modernization projects previously approved by the Commission, that “given the age of the equipment, if Georgia Power does not conduct the proposed work, the [facility] would be at risk o</w:t>
      </w:r>
      <w:r w:rsidR="00D678A1" w:rsidRPr="005A1AE7">
        <w:rPr>
          <w:rFonts w:ascii="Aptos" w:hAnsi="Aptos"/>
        </w:rPr>
        <w:t>f</w:t>
      </w:r>
      <w:r w:rsidR="00823B28" w:rsidRPr="005A1AE7">
        <w:rPr>
          <w:rFonts w:ascii="Aptos" w:hAnsi="Aptos"/>
        </w:rPr>
        <w:t xml:space="preserve"> non-operability and might not be able to be operated safely within the current license requirements…The proposed upgrades would allow Georgia Power to adequately maintain the project and meet the terms of its current license.”</w:t>
      </w:r>
      <w:r w:rsidR="005530AB" w:rsidRPr="005A1AE7">
        <w:rPr>
          <w:rStyle w:val="FootnoteReference"/>
          <w:rFonts w:ascii="Aptos" w:hAnsi="Aptos"/>
        </w:rPr>
        <w:footnoteReference w:id="4"/>
      </w:r>
      <w:r w:rsidR="00823B28" w:rsidRPr="005A1AE7">
        <w:rPr>
          <w:rFonts w:ascii="Aptos" w:hAnsi="Aptos"/>
        </w:rPr>
        <w:t xml:space="preserve"> </w:t>
      </w:r>
    </w:p>
    <w:p w14:paraId="1F9E0B84" w14:textId="0215B777" w:rsidR="007539C1" w:rsidRPr="005A1AE7" w:rsidRDefault="00823B28" w:rsidP="00BB2DA9">
      <w:pPr>
        <w:pStyle w:val="BodyText"/>
        <w:spacing w:line="276" w:lineRule="auto"/>
        <w:rPr>
          <w:rFonts w:ascii="Aptos" w:hAnsi="Aptos"/>
        </w:rPr>
      </w:pPr>
      <w:r w:rsidRPr="005A1AE7">
        <w:rPr>
          <w:rFonts w:ascii="Aptos" w:hAnsi="Aptos"/>
        </w:rPr>
        <w:t xml:space="preserve">At sites not yet approved for hydro modernization by the Commission, Georgia Power already has four hydro units </w:t>
      </w:r>
      <w:r w:rsidR="005B3835" w:rsidRPr="005A1AE7">
        <w:rPr>
          <w:rFonts w:ascii="Aptos" w:hAnsi="Aptos"/>
        </w:rPr>
        <w:t>(</w:t>
      </w:r>
      <w:r w:rsidR="003A6BC9" w:rsidRPr="005A1AE7">
        <w:rPr>
          <w:rFonts w:ascii="Aptos" w:hAnsi="Aptos"/>
        </w:rPr>
        <w:t xml:space="preserve">Plant </w:t>
      </w:r>
      <w:r w:rsidR="005B3835" w:rsidRPr="005A1AE7">
        <w:rPr>
          <w:rFonts w:ascii="Aptos" w:hAnsi="Aptos"/>
        </w:rPr>
        <w:t>Morgan Falls</w:t>
      </w:r>
      <w:r w:rsidR="003A6BC9" w:rsidRPr="005A1AE7">
        <w:rPr>
          <w:rFonts w:ascii="Aptos" w:hAnsi="Aptos"/>
        </w:rPr>
        <w:t xml:space="preserve"> Units 3</w:t>
      </w:r>
      <w:r w:rsidR="007B7A72" w:rsidRPr="005A1AE7">
        <w:rPr>
          <w:rFonts w:ascii="Aptos" w:hAnsi="Aptos"/>
        </w:rPr>
        <w:t xml:space="preserve"> </w:t>
      </w:r>
      <w:r w:rsidR="003A6BC9" w:rsidRPr="005A1AE7">
        <w:rPr>
          <w:rFonts w:ascii="Aptos" w:hAnsi="Aptos"/>
        </w:rPr>
        <w:t>&amp;</w:t>
      </w:r>
      <w:r w:rsidR="007B7A72" w:rsidRPr="005A1AE7">
        <w:rPr>
          <w:rFonts w:ascii="Aptos" w:hAnsi="Aptos"/>
        </w:rPr>
        <w:t xml:space="preserve"> </w:t>
      </w:r>
      <w:r w:rsidR="003A6BC9" w:rsidRPr="005A1AE7">
        <w:rPr>
          <w:rFonts w:ascii="Aptos" w:hAnsi="Aptos"/>
        </w:rPr>
        <w:t>4 and Plant Goat Rock</w:t>
      </w:r>
      <w:r w:rsidR="005530AB" w:rsidRPr="005A1AE7">
        <w:rPr>
          <w:rFonts w:ascii="Aptos" w:hAnsi="Aptos"/>
        </w:rPr>
        <w:t xml:space="preserve"> Units 4</w:t>
      </w:r>
      <w:r w:rsidR="007B7A72" w:rsidRPr="005A1AE7">
        <w:rPr>
          <w:rFonts w:ascii="Aptos" w:hAnsi="Aptos"/>
        </w:rPr>
        <w:t xml:space="preserve"> </w:t>
      </w:r>
      <w:r w:rsidR="005530AB" w:rsidRPr="005A1AE7">
        <w:rPr>
          <w:rFonts w:ascii="Aptos" w:hAnsi="Aptos"/>
        </w:rPr>
        <w:t>&amp;</w:t>
      </w:r>
      <w:r w:rsidR="007B7A72" w:rsidRPr="005A1AE7">
        <w:rPr>
          <w:rFonts w:ascii="Aptos" w:hAnsi="Aptos"/>
        </w:rPr>
        <w:t xml:space="preserve"> </w:t>
      </w:r>
      <w:r w:rsidR="005530AB" w:rsidRPr="005A1AE7">
        <w:rPr>
          <w:rFonts w:ascii="Aptos" w:hAnsi="Aptos"/>
        </w:rPr>
        <w:t xml:space="preserve">5) </w:t>
      </w:r>
      <w:r w:rsidRPr="005A1AE7">
        <w:rPr>
          <w:rFonts w:ascii="Aptos" w:hAnsi="Aptos"/>
        </w:rPr>
        <w:t xml:space="preserve">on forced outage that will remain inoperable until hydro modernization work is complete. Therefore, approval of </w:t>
      </w:r>
      <w:r w:rsidR="005E1266" w:rsidRPr="005A1AE7">
        <w:rPr>
          <w:rFonts w:ascii="Aptos" w:hAnsi="Aptos"/>
        </w:rPr>
        <w:t xml:space="preserve">the remaining </w:t>
      </w:r>
      <w:r w:rsidRPr="005A1AE7">
        <w:rPr>
          <w:rFonts w:ascii="Aptos" w:hAnsi="Aptos"/>
        </w:rPr>
        <w:t>hydro modernization projects in this IRP is needed to ensure a coordinated effort to maintain operability of the hydro fleet for ongoing compliance with the Company’s FERC licenses</w:t>
      </w:r>
      <w:r w:rsidR="009E6B8C" w:rsidRPr="005A1AE7">
        <w:rPr>
          <w:rFonts w:ascii="Aptos" w:hAnsi="Aptos"/>
        </w:rPr>
        <w:t xml:space="preserve"> </w:t>
      </w:r>
      <w:r w:rsidR="00472746" w:rsidRPr="005A1AE7">
        <w:rPr>
          <w:rFonts w:ascii="Aptos" w:hAnsi="Aptos"/>
        </w:rPr>
        <w:t>and mitigate the risk of additional units being placed on forced outage</w:t>
      </w:r>
      <w:r w:rsidRPr="005A1AE7">
        <w:rPr>
          <w:rFonts w:ascii="Aptos" w:hAnsi="Aptos"/>
        </w:rPr>
        <w:t>.</w:t>
      </w:r>
    </w:p>
    <w:p w14:paraId="475B4E97" w14:textId="11104DF7" w:rsidR="004B75F7" w:rsidRPr="005A1AE7" w:rsidRDefault="009F3BE8" w:rsidP="001C7D14">
      <w:pPr>
        <w:pStyle w:val="BodyText"/>
        <w:spacing w:before="240" w:line="276" w:lineRule="auto"/>
        <w:rPr>
          <w:rFonts w:ascii="Aptos" w:hAnsi="Aptos"/>
          <w:b/>
          <w:u w:val="single"/>
        </w:rPr>
      </w:pPr>
      <w:r w:rsidRPr="005A1AE7">
        <w:rPr>
          <w:rFonts w:ascii="Aptos" w:hAnsi="Aptos"/>
          <w:b/>
          <w:u w:val="single"/>
        </w:rPr>
        <w:t>Coordinated E</w:t>
      </w:r>
      <w:r w:rsidR="004D266E" w:rsidRPr="005A1AE7">
        <w:rPr>
          <w:rFonts w:ascii="Aptos" w:hAnsi="Aptos"/>
          <w:b/>
          <w:u w:val="single"/>
        </w:rPr>
        <w:t>ffort for Remaining Hydro Fleet</w:t>
      </w:r>
    </w:p>
    <w:p w14:paraId="7CF17331" w14:textId="0890E8C5" w:rsidR="00992DE2" w:rsidRPr="005A1AE7" w:rsidRDefault="00992DE2" w:rsidP="00A96FFF">
      <w:pPr>
        <w:spacing w:line="276" w:lineRule="auto"/>
        <w:rPr>
          <w:rFonts w:ascii="Aptos" w:hAnsi="Aptos" w:cstheme="minorHAnsi"/>
        </w:rPr>
      </w:pPr>
      <w:r w:rsidRPr="005A1AE7">
        <w:rPr>
          <w:rFonts w:ascii="Aptos" w:hAnsi="Aptos" w:cstheme="minorHAnsi"/>
        </w:rPr>
        <w:t>The hydro modernization effort seeks to strategically plan projects while optimizing resources,</w:t>
      </w:r>
      <w:r w:rsidR="00F2103F" w:rsidRPr="005A1AE7">
        <w:rPr>
          <w:rFonts w:ascii="Aptos" w:hAnsi="Aptos" w:cstheme="minorHAnsi"/>
        </w:rPr>
        <w:t xml:space="preserve"> as well as</w:t>
      </w:r>
      <w:r w:rsidRPr="005A1AE7">
        <w:rPr>
          <w:rFonts w:ascii="Aptos" w:hAnsi="Aptos" w:cstheme="minorHAnsi"/>
        </w:rPr>
        <w:t xml:space="preserve"> design, planning,</w:t>
      </w:r>
      <w:r w:rsidR="00181923" w:rsidRPr="005A1AE7">
        <w:rPr>
          <w:rFonts w:ascii="Aptos" w:hAnsi="Aptos" w:cstheme="minorHAnsi"/>
        </w:rPr>
        <w:t xml:space="preserve"> plant performance, river management,</w:t>
      </w:r>
      <w:r w:rsidRPr="005A1AE7">
        <w:rPr>
          <w:rFonts w:ascii="Aptos" w:hAnsi="Aptos" w:cstheme="minorHAnsi"/>
        </w:rPr>
        <w:t xml:space="preserve"> and execution of work in a more efficient manner than a longer-term piecemeal approach. Approval of the remaining fleet will allow the Company the flexibility to address the sites with the most pressing need of maintenance to mitigate extended unit outages </w:t>
      </w:r>
      <w:proofErr w:type="gramStart"/>
      <w:r w:rsidRPr="005A1AE7">
        <w:rPr>
          <w:rFonts w:ascii="Aptos" w:hAnsi="Aptos" w:cstheme="minorHAnsi"/>
        </w:rPr>
        <w:t>in the near future</w:t>
      </w:r>
      <w:proofErr w:type="gramEnd"/>
      <w:r w:rsidRPr="005A1AE7">
        <w:rPr>
          <w:rFonts w:ascii="Aptos" w:hAnsi="Aptos" w:cstheme="minorHAnsi"/>
        </w:rPr>
        <w:t>, thereby benefiting the overall hydro modernization schedule.</w:t>
      </w:r>
      <w:r w:rsidR="008457F0" w:rsidRPr="005A1AE7">
        <w:rPr>
          <w:rFonts w:ascii="Aptos" w:hAnsi="Aptos" w:cstheme="minorHAnsi"/>
        </w:rPr>
        <w:t xml:space="preserve"> This approval will also maximize flexibility and efficiency for project implementation </w:t>
      </w:r>
      <w:r w:rsidR="008457F0" w:rsidRPr="005A1AE7">
        <w:rPr>
          <w:rFonts w:ascii="Aptos" w:hAnsi="Aptos" w:cstheme="minorHAnsi"/>
        </w:rPr>
        <w:lastRenderedPageBreak/>
        <w:t>related to supply chain, permitting, labor force, and clean energy incentives, such as grant and loan opportunities.</w:t>
      </w:r>
    </w:p>
    <w:p w14:paraId="5004E4E8" w14:textId="548E00E6" w:rsidR="00116546" w:rsidRPr="005A1AE7" w:rsidRDefault="0092489B" w:rsidP="00A96FFF">
      <w:pPr>
        <w:spacing w:line="276" w:lineRule="auto"/>
        <w:rPr>
          <w:rFonts w:ascii="Aptos" w:hAnsi="Aptos" w:cstheme="minorHAnsi"/>
        </w:rPr>
      </w:pPr>
      <w:r w:rsidRPr="005A1AE7">
        <w:rPr>
          <w:rFonts w:ascii="Aptos" w:hAnsi="Aptos" w:cstheme="minorHAnsi"/>
        </w:rPr>
        <w:t>Given the age</w:t>
      </w:r>
      <w:r w:rsidR="00255BC2" w:rsidRPr="005A1AE7">
        <w:rPr>
          <w:rFonts w:ascii="Aptos" w:hAnsi="Aptos" w:cstheme="minorHAnsi"/>
        </w:rPr>
        <w:t xml:space="preserve"> of the hydro fleet, the</w:t>
      </w:r>
      <w:r w:rsidR="00C26E0E" w:rsidRPr="005A1AE7">
        <w:rPr>
          <w:rFonts w:ascii="Aptos" w:hAnsi="Aptos" w:cstheme="minorHAnsi"/>
        </w:rPr>
        <w:t>se projects have unique challenges related to engineering, procurement, and construction for th</w:t>
      </w:r>
      <w:r w:rsidR="007973B2" w:rsidRPr="005A1AE7">
        <w:rPr>
          <w:rFonts w:ascii="Aptos" w:hAnsi="Aptos" w:cstheme="minorHAnsi"/>
        </w:rPr>
        <w:t>is</w:t>
      </w:r>
      <w:r w:rsidR="00C26E0E" w:rsidRPr="005A1AE7">
        <w:rPr>
          <w:rFonts w:ascii="Aptos" w:hAnsi="Aptos" w:cstheme="minorHAnsi"/>
        </w:rPr>
        <w:t xml:space="preserve"> highly specialized</w:t>
      </w:r>
      <w:r w:rsidR="007973B2" w:rsidRPr="005A1AE7">
        <w:rPr>
          <w:rFonts w:ascii="Aptos" w:hAnsi="Aptos" w:cstheme="minorHAnsi"/>
        </w:rPr>
        <w:t xml:space="preserve"> equipment. </w:t>
      </w:r>
      <w:r w:rsidR="00666771" w:rsidRPr="005A1AE7">
        <w:rPr>
          <w:rFonts w:ascii="Aptos" w:hAnsi="Aptos" w:cstheme="minorHAnsi"/>
        </w:rPr>
        <w:t xml:space="preserve">Many of the original suppliers no longer exist and the equipment is obsolete, meaning there is no longer an industry support network for the existing parts. Therefore, </w:t>
      </w:r>
      <w:r w:rsidR="00310B79" w:rsidRPr="005A1AE7">
        <w:rPr>
          <w:rFonts w:ascii="Aptos" w:hAnsi="Aptos" w:cstheme="minorHAnsi"/>
        </w:rPr>
        <w:t>the contacts, processes, and specialized work crews</w:t>
      </w:r>
      <w:r w:rsidR="00BD258A" w:rsidRPr="005A1AE7">
        <w:rPr>
          <w:rFonts w:ascii="Aptos" w:hAnsi="Aptos" w:cstheme="minorHAnsi"/>
        </w:rPr>
        <w:t xml:space="preserve"> created </w:t>
      </w:r>
      <w:r w:rsidR="00E2411F" w:rsidRPr="005A1AE7">
        <w:rPr>
          <w:rFonts w:ascii="Aptos" w:hAnsi="Aptos" w:cstheme="minorHAnsi"/>
        </w:rPr>
        <w:t xml:space="preserve">as </w:t>
      </w:r>
      <w:r w:rsidR="00915810" w:rsidRPr="005A1AE7">
        <w:rPr>
          <w:rFonts w:ascii="Aptos" w:hAnsi="Aptos" w:cstheme="minorHAnsi"/>
        </w:rPr>
        <w:t>Georgia Power</w:t>
      </w:r>
      <w:r w:rsidR="00E2411F" w:rsidRPr="005A1AE7">
        <w:rPr>
          <w:rFonts w:ascii="Aptos" w:hAnsi="Aptos" w:cstheme="minorHAnsi"/>
        </w:rPr>
        <w:t xml:space="preserve"> gains experience </w:t>
      </w:r>
      <w:r w:rsidR="00BD258A" w:rsidRPr="005A1AE7">
        <w:rPr>
          <w:rFonts w:ascii="Aptos" w:hAnsi="Aptos" w:cstheme="minorHAnsi"/>
        </w:rPr>
        <w:t xml:space="preserve">through the </w:t>
      </w:r>
      <w:r w:rsidR="00794CE2" w:rsidRPr="005A1AE7">
        <w:rPr>
          <w:rFonts w:ascii="Aptos" w:hAnsi="Aptos" w:cstheme="minorHAnsi"/>
        </w:rPr>
        <w:t xml:space="preserve">first </w:t>
      </w:r>
      <w:r w:rsidR="00BD258A" w:rsidRPr="005A1AE7">
        <w:rPr>
          <w:rFonts w:ascii="Aptos" w:hAnsi="Aptos" w:cstheme="minorHAnsi"/>
        </w:rPr>
        <w:t xml:space="preserve">seven approved </w:t>
      </w:r>
      <w:r w:rsidR="00794CE2" w:rsidRPr="005A1AE7">
        <w:rPr>
          <w:rFonts w:ascii="Aptos" w:hAnsi="Aptos" w:cstheme="minorHAnsi"/>
        </w:rPr>
        <w:t xml:space="preserve">hydro modernization </w:t>
      </w:r>
      <w:r w:rsidR="00BD258A" w:rsidRPr="005A1AE7">
        <w:rPr>
          <w:rFonts w:ascii="Aptos" w:hAnsi="Aptos" w:cstheme="minorHAnsi"/>
        </w:rPr>
        <w:t>projects</w:t>
      </w:r>
      <w:r w:rsidR="00915810" w:rsidRPr="005A1AE7">
        <w:rPr>
          <w:rFonts w:ascii="Aptos" w:hAnsi="Aptos" w:cstheme="minorHAnsi"/>
        </w:rPr>
        <w:t xml:space="preserve"> are valuable resources that the Company </w:t>
      </w:r>
      <w:r w:rsidR="00546A4F" w:rsidRPr="005A1AE7">
        <w:rPr>
          <w:rFonts w:ascii="Aptos" w:hAnsi="Aptos" w:cstheme="minorHAnsi"/>
        </w:rPr>
        <w:t xml:space="preserve">must </w:t>
      </w:r>
      <w:r w:rsidR="001B561B" w:rsidRPr="005A1AE7">
        <w:rPr>
          <w:rFonts w:ascii="Aptos" w:hAnsi="Aptos" w:cstheme="minorHAnsi"/>
        </w:rPr>
        <w:t xml:space="preserve">continue to </w:t>
      </w:r>
      <w:r w:rsidR="00546A4F" w:rsidRPr="005A1AE7">
        <w:rPr>
          <w:rFonts w:ascii="Aptos" w:hAnsi="Aptos" w:cstheme="minorHAnsi"/>
        </w:rPr>
        <w:t>leverage</w:t>
      </w:r>
      <w:r w:rsidR="00F679AD" w:rsidRPr="005A1AE7">
        <w:rPr>
          <w:rFonts w:ascii="Aptos" w:hAnsi="Aptos" w:cstheme="minorHAnsi"/>
        </w:rPr>
        <w:t xml:space="preserve"> while </w:t>
      </w:r>
      <w:r w:rsidR="00581B02" w:rsidRPr="005A1AE7">
        <w:rPr>
          <w:rFonts w:ascii="Aptos" w:hAnsi="Aptos" w:cstheme="minorHAnsi"/>
        </w:rPr>
        <w:t>assembled.</w:t>
      </w:r>
      <w:r w:rsidR="002F4866" w:rsidRPr="005A1AE7">
        <w:rPr>
          <w:rFonts w:ascii="Aptos" w:hAnsi="Aptos" w:cstheme="minorHAnsi"/>
        </w:rPr>
        <w:t xml:space="preserve"> These advantages are maximized through</w:t>
      </w:r>
      <w:r w:rsidR="00F117F8" w:rsidRPr="005A1AE7">
        <w:rPr>
          <w:rFonts w:ascii="Aptos" w:hAnsi="Aptos" w:cstheme="minorHAnsi"/>
        </w:rPr>
        <w:t xml:space="preserve"> </w:t>
      </w:r>
      <w:r w:rsidR="00265E1A" w:rsidRPr="005A1AE7">
        <w:rPr>
          <w:rFonts w:ascii="Aptos" w:hAnsi="Aptos" w:cstheme="minorHAnsi"/>
        </w:rPr>
        <w:t>this</w:t>
      </w:r>
      <w:r w:rsidR="00F117F8" w:rsidRPr="005A1AE7">
        <w:rPr>
          <w:rFonts w:ascii="Aptos" w:hAnsi="Aptos" w:cstheme="minorHAnsi"/>
        </w:rPr>
        <w:t xml:space="preserve"> </w:t>
      </w:r>
      <w:r w:rsidR="00666771" w:rsidRPr="005A1AE7">
        <w:rPr>
          <w:rFonts w:ascii="Aptos" w:hAnsi="Aptos" w:cstheme="minorHAnsi"/>
        </w:rPr>
        <w:t>comprehensive investment strategy to modernize the</w:t>
      </w:r>
      <w:r w:rsidR="00F117F8" w:rsidRPr="005A1AE7">
        <w:rPr>
          <w:rFonts w:ascii="Aptos" w:hAnsi="Aptos" w:cstheme="minorHAnsi"/>
        </w:rPr>
        <w:t xml:space="preserve"> remaining</w:t>
      </w:r>
      <w:r w:rsidR="00666771" w:rsidRPr="005A1AE7">
        <w:rPr>
          <w:rFonts w:ascii="Aptos" w:hAnsi="Aptos" w:cstheme="minorHAnsi"/>
        </w:rPr>
        <w:t xml:space="preserve"> hydro fleet </w:t>
      </w:r>
      <w:r w:rsidR="00AC164E" w:rsidRPr="005A1AE7">
        <w:rPr>
          <w:rFonts w:ascii="Aptos" w:hAnsi="Aptos" w:cstheme="minorHAnsi"/>
        </w:rPr>
        <w:t>to best serve customers for decades to come</w:t>
      </w:r>
      <w:r w:rsidR="00666771" w:rsidRPr="005A1AE7">
        <w:rPr>
          <w:rFonts w:ascii="Aptos" w:hAnsi="Aptos" w:cstheme="minorHAnsi"/>
        </w:rPr>
        <w:t>.</w:t>
      </w:r>
      <w:r w:rsidR="00624362" w:rsidRPr="005A1AE7">
        <w:rPr>
          <w:rFonts w:ascii="Aptos" w:hAnsi="Aptos" w:cstheme="minorHAnsi"/>
        </w:rPr>
        <w:t xml:space="preserve"> </w:t>
      </w:r>
    </w:p>
    <w:p w14:paraId="59C2A5D6" w14:textId="03689FBC" w:rsidR="00054250" w:rsidRPr="005A1AE7" w:rsidRDefault="008311F4" w:rsidP="00A96FFF">
      <w:pPr>
        <w:spacing w:line="276" w:lineRule="auto"/>
        <w:rPr>
          <w:rFonts w:ascii="Aptos" w:hAnsi="Aptos"/>
        </w:rPr>
      </w:pPr>
      <w:r w:rsidRPr="005A1AE7">
        <w:rPr>
          <w:rFonts w:ascii="Aptos" w:hAnsi="Aptos"/>
        </w:rPr>
        <w:t xml:space="preserve">A key benefit of the Company’s strategic approach to modernization is that new replacement equipment will be consistently applied across all plants. </w:t>
      </w:r>
      <w:r w:rsidR="00467783" w:rsidRPr="005A1AE7">
        <w:rPr>
          <w:rFonts w:ascii="Aptos" w:eastAsia="Arial" w:hAnsi="Aptos"/>
        </w:rPr>
        <w:t xml:space="preserve">This </w:t>
      </w:r>
      <w:r w:rsidR="001D66C2" w:rsidRPr="005A1AE7">
        <w:rPr>
          <w:rFonts w:ascii="Aptos" w:eastAsia="Arial" w:hAnsi="Aptos"/>
        </w:rPr>
        <w:t xml:space="preserve">coordination will </w:t>
      </w:r>
      <w:r w:rsidR="00467783" w:rsidRPr="005A1AE7">
        <w:rPr>
          <w:rFonts w:ascii="Aptos" w:eastAsia="Arial" w:hAnsi="Aptos"/>
        </w:rPr>
        <w:t>allow the Company to leverage economies of scale when procuring parts.</w:t>
      </w:r>
      <w:r w:rsidR="001D66C2" w:rsidRPr="005A1AE7">
        <w:rPr>
          <w:rFonts w:ascii="Aptos" w:eastAsia="Arial" w:hAnsi="Aptos"/>
        </w:rPr>
        <w:t xml:space="preserve"> </w:t>
      </w:r>
      <w:r w:rsidR="004C026F" w:rsidRPr="005A1AE7">
        <w:rPr>
          <w:rFonts w:ascii="Aptos" w:hAnsi="Aptos"/>
        </w:rPr>
        <w:t xml:space="preserve">A coordinated approach </w:t>
      </w:r>
      <w:r w:rsidRPr="005A1AE7">
        <w:rPr>
          <w:rFonts w:ascii="Aptos" w:hAnsi="Aptos"/>
        </w:rPr>
        <w:t>provides for common families of equipment across the hydro fleet, which can help the Company reduce specialized training and optimize its inventories.</w:t>
      </w:r>
      <w:r w:rsidR="00FF6C20" w:rsidRPr="005A1AE7">
        <w:rPr>
          <w:rFonts w:ascii="Aptos" w:hAnsi="Aptos"/>
        </w:rPr>
        <w:t xml:space="preserve"> Specifically, </w:t>
      </w:r>
      <w:r w:rsidR="00AD61C2" w:rsidRPr="005A1AE7">
        <w:rPr>
          <w:rFonts w:ascii="Aptos" w:hAnsi="Aptos"/>
        </w:rPr>
        <w:t>approval of the remaining hydro fleet would</w:t>
      </w:r>
      <w:r w:rsidR="00312623" w:rsidRPr="005A1AE7">
        <w:rPr>
          <w:rFonts w:ascii="Aptos" w:hAnsi="Aptos"/>
        </w:rPr>
        <w:t xml:space="preserve"> allow the Company to make firm commitments for production slots for long-lead time equipment, </w:t>
      </w:r>
      <w:r w:rsidR="000C4224" w:rsidRPr="005A1AE7">
        <w:rPr>
          <w:rFonts w:ascii="Aptos" w:hAnsi="Aptos"/>
        </w:rPr>
        <w:t>reducing schedule risk.</w:t>
      </w:r>
      <w:r w:rsidR="00BA6418" w:rsidRPr="005A1AE7">
        <w:rPr>
          <w:rFonts w:ascii="Aptos" w:hAnsi="Aptos"/>
        </w:rPr>
        <w:t xml:space="preserve"> </w:t>
      </w:r>
      <w:r w:rsidR="00084097" w:rsidRPr="005A1AE7">
        <w:rPr>
          <w:rFonts w:ascii="Aptos" w:hAnsi="Aptos"/>
        </w:rPr>
        <w:t>R</w:t>
      </w:r>
      <w:r w:rsidRPr="005A1AE7">
        <w:rPr>
          <w:rFonts w:ascii="Aptos" w:hAnsi="Aptos"/>
        </w:rPr>
        <w:t>eplacing the equipment through an optimized modernization process also allows for a consistent design across units</w:t>
      </w:r>
      <w:r w:rsidR="00FF6C20" w:rsidRPr="005A1AE7">
        <w:rPr>
          <w:rFonts w:ascii="Aptos" w:hAnsi="Aptos"/>
        </w:rPr>
        <w:t xml:space="preserve"> and </w:t>
      </w:r>
      <w:r w:rsidRPr="005A1AE7">
        <w:rPr>
          <w:rFonts w:ascii="Aptos" w:hAnsi="Aptos"/>
        </w:rPr>
        <w:t xml:space="preserve">minimizes outages and river/lake impact. Significantly, it can also reduce construction mobilization costs at the sites. </w:t>
      </w:r>
    </w:p>
    <w:p w14:paraId="72CC029F" w14:textId="061BDFFC" w:rsidR="005C3A92" w:rsidRPr="003C0B02" w:rsidRDefault="005F68C1" w:rsidP="001C7D14">
      <w:pPr>
        <w:spacing w:line="276" w:lineRule="auto"/>
        <w:rPr>
          <w:rFonts w:ascii="Aptos" w:hAnsi="Aptos"/>
        </w:rPr>
      </w:pPr>
      <w:r w:rsidRPr="005A1AE7">
        <w:rPr>
          <w:rFonts w:ascii="Aptos" w:hAnsi="Aptos"/>
        </w:rPr>
        <w:t>Additionally,</w:t>
      </w:r>
      <w:r w:rsidR="00151C25" w:rsidRPr="005A1AE7">
        <w:rPr>
          <w:rFonts w:ascii="Aptos" w:hAnsi="Aptos"/>
        </w:rPr>
        <w:t xml:space="preserve"> as discussed in Section 8.</w:t>
      </w:r>
      <w:r w:rsidR="006A1A79" w:rsidRPr="005A1AE7">
        <w:rPr>
          <w:rFonts w:ascii="Aptos" w:hAnsi="Aptos"/>
        </w:rPr>
        <w:t>6</w:t>
      </w:r>
      <w:r w:rsidR="00151C25" w:rsidRPr="005A1AE7">
        <w:rPr>
          <w:rFonts w:ascii="Aptos" w:hAnsi="Aptos"/>
        </w:rPr>
        <w:t xml:space="preserve">.2 </w:t>
      </w:r>
      <w:r w:rsidR="00492717" w:rsidRPr="00034221">
        <w:rPr>
          <w:rFonts w:ascii="Aptos" w:hAnsi="Aptos"/>
        </w:rPr>
        <w:t>i</w:t>
      </w:r>
      <w:r w:rsidR="00151C25" w:rsidRPr="003C0B02">
        <w:rPr>
          <w:rFonts w:ascii="Aptos" w:hAnsi="Aptos"/>
        </w:rPr>
        <w:t>n the Main Document,</w:t>
      </w:r>
      <w:r w:rsidRPr="003C0B02">
        <w:rPr>
          <w:rFonts w:ascii="Aptos" w:hAnsi="Aptos"/>
        </w:rPr>
        <w:t xml:space="preserve"> </w:t>
      </w:r>
      <w:r w:rsidR="00AF378F" w:rsidRPr="003C0B02">
        <w:rPr>
          <w:rFonts w:ascii="Aptos" w:hAnsi="Aptos"/>
        </w:rPr>
        <w:t>Georgia Power</w:t>
      </w:r>
      <w:r w:rsidR="00D454DC" w:rsidRPr="003C0B02">
        <w:rPr>
          <w:rFonts w:ascii="Aptos" w:hAnsi="Aptos"/>
        </w:rPr>
        <w:t>’s approved hydro modernization projects</w:t>
      </w:r>
      <w:r w:rsidR="00AF378F" w:rsidRPr="003C0B02">
        <w:rPr>
          <w:rFonts w:ascii="Aptos" w:hAnsi="Aptos"/>
        </w:rPr>
        <w:t xml:space="preserve"> </w:t>
      </w:r>
      <w:r w:rsidR="006D684F" w:rsidRPr="003C0B02">
        <w:rPr>
          <w:rFonts w:ascii="Aptos" w:hAnsi="Aptos"/>
        </w:rPr>
        <w:t>ha</w:t>
      </w:r>
      <w:r w:rsidR="00D454DC" w:rsidRPr="003C0B02">
        <w:rPr>
          <w:rFonts w:ascii="Aptos" w:hAnsi="Aptos"/>
        </w:rPr>
        <w:t>ve</w:t>
      </w:r>
      <w:r w:rsidR="006D684F" w:rsidRPr="003C0B02">
        <w:rPr>
          <w:rFonts w:ascii="Aptos" w:hAnsi="Aptos"/>
        </w:rPr>
        <w:t xml:space="preserve"> been selected for approximately $1</w:t>
      </w:r>
      <w:r w:rsidR="00B3522D" w:rsidRPr="003C0B02">
        <w:rPr>
          <w:rFonts w:ascii="Aptos" w:hAnsi="Aptos"/>
        </w:rPr>
        <w:t>5</w:t>
      </w:r>
      <w:r w:rsidR="006D684F" w:rsidRPr="003C0B02">
        <w:rPr>
          <w:rFonts w:ascii="Aptos" w:hAnsi="Aptos"/>
        </w:rPr>
        <w:t xml:space="preserve"> million in</w:t>
      </w:r>
      <w:r w:rsidR="00AF378F" w:rsidRPr="003C0B02">
        <w:rPr>
          <w:rFonts w:ascii="Aptos" w:hAnsi="Aptos"/>
        </w:rPr>
        <w:t xml:space="preserve"> Department of Energy (“DOE”) </w:t>
      </w:r>
      <w:r w:rsidR="006D684F" w:rsidRPr="003C0B02">
        <w:rPr>
          <w:rFonts w:ascii="Aptos" w:hAnsi="Aptos"/>
        </w:rPr>
        <w:t>grants</w:t>
      </w:r>
      <w:r w:rsidR="00AF378F" w:rsidRPr="003C0B02">
        <w:rPr>
          <w:rFonts w:ascii="Aptos" w:hAnsi="Aptos"/>
        </w:rPr>
        <w:t xml:space="preserve"> </w:t>
      </w:r>
      <w:r w:rsidR="00D454DC" w:rsidRPr="003C0B02">
        <w:rPr>
          <w:rFonts w:ascii="Aptos" w:hAnsi="Aptos"/>
        </w:rPr>
        <w:t xml:space="preserve">under </w:t>
      </w:r>
      <w:r w:rsidR="00A5198C" w:rsidRPr="003C0B02">
        <w:rPr>
          <w:rFonts w:ascii="Aptos" w:hAnsi="Aptos"/>
        </w:rPr>
        <w:t xml:space="preserve">Energy Policy Act </w:t>
      </w:r>
      <w:r w:rsidR="0090124E" w:rsidRPr="003C0B02">
        <w:rPr>
          <w:rFonts w:ascii="Aptos" w:hAnsi="Aptos"/>
        </w:rPr>
        <w:t xml:space="preserve">Sections 243 and 247 of </w:t>
      </w:r>
      <w:r w:rsidR="00D454DC" w:rsidRPr="003C0B02">
        <w:rPr>
          <w:rFonts w:ascii="Aptos" w:hAnsi="Aptos"/>
        </w:rPr>
        <w:t>the I</w:t>
      </w:r>
      <w:r w:rsidR="00BC2668" w:rsidRPr="003C0B02">
        <w:rPr>
          <w:rFonts w:ascii="Aptos" w:hAnsi="Aptos"/>
        </w:rPr>
        <w:t xml:space="preserve">nfrastructure Investment and Jobs Act, also known as the Bipartisan Infrastructure Law. </w:t>
      </w:r>
      <w:r w:rsidR="001A6287" w:rsidRPr="003C0B02">
        <w:rPr>
          <w:rFonts w:ascii="Aptos" w:hAnsi="Aptos"/>
        </w:rPr>
        <w:t xml:space="preserve">The selected projects are Plant </w:t>
      </w:r>
      <w:proofErr w:type="spellStart"/>
      <w:r w:rsidR="001A6287" w:rsidRPr="003C0B02">
        <w:rPr>
          <w:rFonts w:ascii="Aptos" w:hAnsi="Aptos"/>
        </w:rPr>
        <w:t>Tugalo</w:t>
      </w:r>
      <w:proofErr w:type="spellEnd"/>
      <w:r w:rsidR="001A6287" w:rsidRPr="003C0B02">
        <w:rPr>
          <w:rFonts w:ascii="Aptos" w:hAnsi="Aptos"/>
        </w:rPr>
        <w:t xml:space="preserve"> Units 1-4 Turbine Upgrades ($5 million), Plant </w:t>
      </w:r>
      <w:proofErr w:type="spellStart"/>
      <w:r w:rsidR="001A6287" w:rsidRPr="003C0B02">
        <w:rPr>
          <w:rFonts w:ascii="Aptos" w:hAnsi="Aptos"/>
        </w:rPr>
        <w:t>Tugalo</w:t>
      </w:r>
      <w:proofErr w:type="spellEnd"/>
      <w:r w:rsidR="001A6287" w:rsidRPr="003C0B02">
        <w:rPr>
          <w:rFonts w:ascii="Aptos" w:hAnsi="Aptos"/>
        </w:rPr>
        <w:t xml:space="preserve"> Generator Upgrades ($5 million),</w:t>
      </w:r>
      <w:r w:rsidR="00E01DEF" w:rsidRPr="003C0B02">
        <w:rPr>
          <w:rFonts w:ascii="Aptos" w:hAnsi="Aptos"/>
        </w:rPr>
        <w:t xml:space="preserve"> and</w:t>
      </w:r>
      <w:r w:rsidR="001A6287" w:rsidRPr="003C0B02">
        <w:rPr>
          <w:rFonts w:ascii="Aptos" w:hAnsi="Aptos"/>
        </w:rPr>
        <w:t xml:space="preserve"> Plant Bartletts Ferry Units 1-4 Generator Upgrades ($5 million). </w:t>
      </w:r>
      <w:r w:rsidR="005208F0" w:rsidRPr="003C0B02">
        <w:rPr>
          <w:rFonts w:ascii="Aptos" w:hAnsi="Aptos"/>
        </w:rPr>
        <w:t>These incentive programs are limited</w:t>
      </w:r>
      <w:r w:rsidR="001A20DF" w:rsidRPr="003C0B02">
        <w:rPr>
          <w:rFonts w:ascii="Aptos" w:hAnsi="Aptos"/>
        </w:rPr>
        <w:t xml:space="preserve"> and will only be available until the allotted budgets are dispersed t</w:t>
      </w:r>
      <w:r w:rsidR="0090124E" w:rsidRPr="003C0B02">
        <w:rPr>
          <w:rFonts w:ascii="Aptos" w:hAnsi="Aptos"/>
        </w:rPr>
        <w:t xml:space="preserve">o </w:t>
      </w:r>
      <w:r w:rsidR="005F1CF0" w:rsidRPr="003C0B02">
        <w:rPr>
          <w:rFonts w:ascii="Aptos" w:hAnsi="Aptos"/>
        </w:rPr>
        <w:t xml:space="preserve">the competitively </w:t>
      </w:r>
      <w:r w:rsidR="0090124E" w:rsidRPr="003C0B02">
        <w:rPr>
          <w:rFonts w:ascii="Aptos" w:hAnsi="Aptos"/>
        </w:rPr>
        <w:t>awarded projects.</w:t>
      </w:r>
      <w:r w:rsidR="002D243F" w:rsidRPr="003C0B02">
        <w:rPr>
          <w:rFonts w:ascii="Aptos" w:hAnsi="Aptos"/>
        </w:rPr>
        <w:t xml:space="preserve"> </w:t>
      </w:r>
      <w:r w:rsidR="00FD0B6B" w:rsidRPr="003C0B02">
        <w:rPr>
          <w:rFonts w:ascii="Aptos" w:hAnsi="Aptos"/>
        </w:rPr>
        <w:t>For example, the Section 243 grant program was over</w:t>
      </w:r>
      <w:r w:rsidR="00296DDA" w:rsidRPr="003C0B02">
        <w:rPr>
          <w:rFonts w:ascii="Aptos" w:hAnsi="Aptos"/>
        </w:rPr>
        <w:t>-</w:t>
      </w:r>
      <w:r w:rsidR="00FD0B6B" w:rsidRPr="003C0B02">
        <w:rPr>
          <w:rFonts w:ascii="Aptos" w:hAnsi="Aptos"/>
        </w:rPr>
        <w:t>subscribed</w:t>
      </w:r>
      <w:r w:rsidR="00C12CBB" w:rsidRPr="003C0B02">
        <w:rPr>
          <w:rFonts w:ascii="Aptos" w:hAnsi="Aptos"/>
        </w:rPr>
        <w:t xml:space="preserve"> for the allotted budget</w:t>
      </w:r>
      <w:r w:rsidR="00296DDA" w:rsidRPr="003C0B02">
        <w:rPr>
          <w:rFonts w:ascii="Aptos" w:hAnsi="Aptos"/>
        </w:rPr>
        <w:t xml:space="preserve">, and </w:t>
      </w:r>
      <w:r w:rsidR="00C12CBB" w:rsidRPr="003C0B02">
        <w:rPr>
          <w:rFonts w:ascii="Aptos" w:hAnsi="Aptos"/>
        </w:rPr>
        <w:t xml:space="preserve">DOE was </w:t>
      </w:r>
      <w:r w:rsidR="00296DDA" w:rsidRPr="003C0B02">
        <w:rPr>
          <w:rFonts w:ascii="Aptos" w:hAnsi="Aptos"/>
        </w:rPr>
        <w:t xml:space="preserve">not </w:t>
      </w:r>
      <w:r w:rsidR="00C12CBB" w:rsidRPr="003C0B02">
        <w:rPr>
          <w:rFonts w:ascii="Aptos" w:hAnsi="Aptos"/>
        </w:rPr>
        <w:t xml:space="preserve">able to award </w:t>
      </w:r>
      <w:r w:rsidR="00BB3A7E" w:rsidRPr="003C0B02">
        <w:rPr>
          <w:rFonts w:ascii="Aptos" w:hAnsi="Aptos"/>
        </w:rPr>
        <w:t xml:space="preserve">grants to </w:t>
      </w:r>
      <w:r w:rsidR="00C12CBB" w:rsidRPr="003C0B02">
        <w:rPr>
          <w:rFonts w:ascii="Aptos" w:hAnsi="Aptos"/>
        </w:rPr>
        <w:t xml:space="preserve">all </w:t>
      </w:r>
      <w:r w:rsidR="00296DDA" w:rsidRPr="003C0B02">
        <w:rPr>
          <w:rFonts w:ascii="Aptos" w:hAnsi="Aptos"/>
        </w:rPr>
        <w:t>eligible projects</w:t>
      </w:r>
      <w:r w:rsidR="00C12CBB" w:rsidRPr="003C0B02">
        <w:rPr>
          <w:rFonts w:ascii="Aptos" w:hAnsi="Aptos"/>
        </w:rPr>
        <w:t>.</w:t>
      </w:r>
      <w:r w:rsidR="00296DDA" w:rsidRPr="003C0B02">
        <w:rPr>
          <w:rFonts w:ascii="Aptos" w:hAnsi="Aptos"/>
        </w:rPr>
        <w:t xml:space="preserve"> </w:t>
      </w:r>
      <w:r w:rsidR="00D52BB1" w:rsidRPr="003C0B02">
        <w:rPr>
          <w:rFonts w:ascii="Aptos" w:hAnsi="Aptos"/>
        </w:rPr>
        <w:t xml:space="preserve">However, the </w:t>
      </w:r>
      <w:r w:rsidR="00057CBA" w:rsidRPr="003C0B02">
        <w:rPr>
          <w:rFonts w:ascii="Aptos" w:hAnsi="Aptos"/>
        </w:rPr>
        <w:t xml:space="preserve">Section 247 grant program was under-subscribed, and DOE plans to </w:t>
      </w:r>
      <w:r w:rsidR="00DA721E" w:rsidRPr="003C0B02">
        <w:rPr>
          <w:rFonts w:ascii="Aptos" w:hAnsi="Aptos"/>
        </w:rPr>
        <w:t xml:space="preserve">open a new window to allow for additional projects to compete for this budgeted funding. </w:t>
      </w:r>
      <w:r w:rsidR="00EB1BB3" w:rsidRPr="003C0B02">
        <w:rPr>
          <w:rFonts w:ascii="Aptos" w:hAnsi="Aptos"/>
        </w:rPr>
        <w:t>If the hydro modernization projects at the remaining hydro facilities were approved by the Commission, the Company would</w:t>
      </w:r>
      <w:r w:rsidR="000E0154" w:rsidRPr="003C0B02">
        <w:rPr>
          <w:rFonts w:ascii="Aptos" w:hAnsi="Aptos"/>
        </w:rPr>
        <w:t xml:space="preserve"> have the certainty to</w:t>
      </w:r>
      <w:r w:rsidR="00D833A1" w:rsidRPr="003C0B02">
        <w:rPr>
          <w:rFonts w:ascii="Aptos" w:hAnsi="Aptos"/>
        </w:rPr>
        <w:t xml:space="preserve"> complete the steps necessary to</w:t>
      </w:r>
      <w:r w:rsidR="00EB1BB3" w:rsidRPr="003C0B02">
        <w:rPr>
          <w:rFonts w:ascii="Aptos" w:hAnsi="Aptos"/>
        </w:rPr>
        <w:t xml:space="preserve"> be able to compete for available benefits to be passed on to its customers for all projects. </w:t>
      </w:r>
    </w:p>
    <w:p w14:paraId="41014CC4" w14:textId="7964A6D2" w:rsidR="00F60CE3" w:rsidRPr="00896543" w:rsidRDefault="00FC1483" w:rsidP="00007C67">
      <w:pPr>
        <w:spacing w:line="276" w:lineRule="auto"/>
        <w:rPr>
          <w:rFonts w:ascii="Aptos" w:eastAsia="Times New Roman" w:hAnsi="Aptos" w:cs="Times New Roman"/>
          <w:b/>
          <w:u w:val="single"/>
        </w:rPr>
      </w:pPr>
      <w:r w:rsidRPr="003C0B02">
        <w:rPr>
          <w:rFonts w:ascii="Aptos" w:hAnsi="Aptos"/>
        </w:rPr>
        <w:t>Georgia Power is also pursuing DOE loan opportunities</w:t>
      </w:r>
      <w:r w:rsidR="00D349AD" w:rsidRPr="003C0B02">
        <w:rPr>
          <w:rFonts w:ascii="Aptos" w:hAnsi="Aptos"/>
        </w:rPr>
        <w:t xml:space="preserve"> </w:t>
      </w:r>
      <w:r w:rsidR="000D0065" w:rsidRPr="003C0B02">
        <w:rPr>
          <w:rFonts w:ascii="Aptos" w:hAnsi="Aptos"/>
        </w:rPr>
        <w:t xml:space="preserve">under </w:t>
      </w:r>
      <w:r w:rsidR="00D21ED9" w:rsidRPr="003C0B02">
        <w:rPr>
          <w:rFonts w:ascii="Aptos" w:hAnsi="Aptos"/>
        </w:rPr>
        <w:t xml:space="preserve">the </w:t>
      </w:r>
      <w:r w:rsidR="000D0065" w:rsidRPr="003C0B02">
        <w:rPr>
          <w:rFonts w:ascii="Aptos" w:hAnsi="Aptos"/>
        </w:rPr>
        <w:t xml:space="preserve">Title 17 </w:t>
      </w:r>
      <w:r w:rsidR="00FE5364" w:rsidRPr="003C0B02">
        <w:rPr>
          <w:rFonts w:ascii="Aptos" w:hAnsi="Aptos"/>
        </w:rPr>
        <w:t>program</w:t>
      </w:r>
      <w:r w:rsidR="00B1422E" w:rsidRPr="003C0B02">
        <w:rPr>
          <w:rFonts w:ascii="Aptos" w:hAnsi="Aptos"/>
        </w:rPr>
        <w:t xml:space="preserve"> under Section 1706</w:t>
      </w:r>
      <w:r w:rsidR="000810A5" w:rsidRPr="003C0B02">
        <w:rPr>
          <w:rFonts w:ascii="Aptos" w:hAnsi="Aptos"/>
        </w:rPr>
        <w:t>. Currently, these efforts include the 2019 and 2022 IRP</w:t>
      </w:r>
      <w:r w:rsidR="00D349AD" w:rsidRPr="003C0B02">
        <w:rPr>
          <w:rFonts w:ascii="Aptos" w:hAnsi="Aptos"/>
        </w:rPr>
        <w:t xml:space="preserve"> approved projects</w:t>
      </w:r>
      <w:r w:rsidR="004E5111" w:rsidRPr="003C0B02">
        <w:rPr>
          <w:rFonts w:ascii="Aptos" w:hAnsi="Aptos"/>
        </w:rPr>
        <w:t xml:space="preserve">, </w:t>
      </w:r>
      <w:r w:rsidR="00037C92" w:rsidRPr="003C0B02">
        <w:rPr>
          <w:rFonts w:ascii="Aptos" w:hAnsi="Aptos"/>
        </w:rPr>
        <w:t xml:space="preserve">and </w:t>
      </w:r>
      <w:r w:rsidR="004E5111" w:rsidRPr="003C0B02">
        <w:rPr>
          <w:rFonts w:ascii="Aptos" w:hAnsi="Aptos"/>
        </w:rPr>
        <w:t xml:space="preserve">the Company would extend </w:t>
      </w:r>
      <w:r w:rsidR="000447C2" w:rsidRPr="00034221">
        <w:rPr>
          <w:rFonts w:ascii="Aptos" w:hAnsi="Aptos"/>
        </w:rPr>
        <w:t xml:space="preserve">these efforts </w:t>
      </w:r>
      <w:r w:rsidR="004E5111" w:rsidRPr="00896543">
        <w:rPr>
          <w:rFonts w:ascii="Aptos" w:hAnsi="Aptos"/>
        </w:rPr>
        <w:t xml:space="preserve">to the additional projects approved in the 2025 IRP. </w:t>
      </w:r>
      <w:r w:rsidR="0059720C" w:rsidRPr="00896543">
        <w:rPr>
          <w:rFonts w:ascii="Aptos" w:hAnsi="Aptos"/>
        </w:rPr>
        <w:t>The Company is currently working with DOE to ensure these projects meet the eligibility c</w:t>
      </w:r>
      <w:r w:rsidR="003B113A" w:rsidRPr="00896543">
        <w:rPr>
          <w:rFonts w:ascii="Aptos" w:hAnsi="Aptos"/>
        </w:rPr>
        <w:t xml:space="preserve">riteria for the Title </w:t>
      </w:r>
      <w:r w:rsidR="00A256D1" w:rsidRPr="00896543">
        <w:rPr>
          <w:rFonts w:ascii="Aptos" w:hAnsi="Aptos"/>
        </w:rPr>
        <w:t>17</w:t>
      </w:r>
      <w:r w:rsidR="002F2129" w:rsidRPr="00896543">
        <w:rPr>
          <w:rFonts w:ascii="Aptos" w:hAnsi="Aptos"/>
        </w:rPr>
        <w:t xml:space="preserve"> loan</w:t>
      </w:r>
      <w:r w:rsidR="00E126E0" w:rsidRPr="00896543">
        <w:rPr>
          <w:rFonts w:ascii="Aptos" w:hAnsi="Aptos"/>
        </w:rPr>
        <w:t xml:space="preserve"> program</w:t>
      </w:r>
      <w:r w:rsidR="000D0065" w:rsidRPr="00896543">
        <w:rPr>
          <w:rFonts w:ascii="Aptos" w:hAnsi="Aptos"/>
        </w:rPr>
        <w:t>.</w:t>
      </w:r>
      <w:r w:rsidR="00B02B0A" w:rsidRPr="00896543">
        <w:rPr>
          <w:rFonts w:ascii="Aptos" w:hAnsi="Aptos"/>
        </w:rPr>
        <w:t xml:space="preserve"> </w:t>
      </w:r>
      <w:r w:rsidR="00D74FC8" w:rsidRPr="00896543">
        <w:rPr>
          <w:rFonts w:ascii="Aptos" w:hAnsi="Aptos"/>
        </w:rPr>
        <w:t>A</w:t>
      </w:r>
      <w:r w:rsidR="00B02B0A" w:rsidRPr="00896543">
        <w:rPr>
          <w:rFonts w:ascii="Aptos" w:hAnsi="Aptos"/>
        </w:rPr>
        <w:t>pproval of the remaining hydro modernization projects</w:t>
      </w:r>
      <w:r w:rsidR="00D74FC8" w:rsidRPr="00896543">
        <w:rPr>
          <w:rFonts w:ascii="Aptos" w:hAnsi="Aptos"/>
        </w:rPr>
        <w:t xml:space="preserve"> would allow Georgia Power </w:t>
      </w:r>
      <w:r w:rsidR="00B02B0A" w:rsidRPr="00896543">
        <w:rPr>
          <w:rFonts w:ascii="Aptos" w:hAnsi="Aptos"/>
        </w:rPr>
        <w:t>to</w:t>
      </w:r>
      <w:r w:rsidR="00CD692A" w:rsidRPr="00896543">
        <w:rPr>
          <w:rFonts w:ascii="Aptos" w:hAnsi="Aptos"/>
        </w:rPr>
        <w:t xml:space="preserve"> </w:t>
      </w:r>
      <w:r w:rsidR="00CD692A" w:rsidRPr="00896543">
        <w:rPr>
          <w:rFonts w:ascii="Aptos" w:hAnsi="Aptos"/>
        </w:rPr>
        <w:lastRenderedPageBreak/>
        <w:t>maximize benefits to customers from federal clean energy incentives, including grants, loans, and tax credits.</w:t>
      </w:r>
    </w:p>
    <w:p w14:paraId="064E46DD" w14:textId="0ED94A3A" w:rsidR="00884CA9" w:rsidRPr="00896543" w:rsidRDefault="00884CA9" w:rsidP="006A26A8">
      <w:pPr>
        <w:pStyle w:val="BodyText"/>
        <w:spacing w:before="240" w:line="276" w:lineRule="auto"/>
        <w:rPr>
          <w:rFonts w:ascii="Aptos" w:hAnsi="Aptos"/>
          <w:b/>
          <w:u w:val="single"/>
        </w:rPr>
      </w:pPr>
      <w:r w:rsidRPr="00896543">
        <w:rPr>
          <w:rFonts w:ascii="Aptos" w:hAnsi="Aptos"/>
          <w:b/>
          <w:u w:val="single"/>
        </w:rPr>
        <w:t>Hydro Group Optimization</w:t>
      </w:r>
    </w:p>
    <w:p w14:paraId="04014768" w14:textId="3BB3E043" w:rsidR="00884CA9" w:rsidRPr="00896543" w:rsidRDefault="00884CA9" w:rsidP="005F27FE">
      <w:pPr>
        <w:pStyle w:val="BodyText"/>
        <w:spacing w:line="276" w:lineRule="auto"/>
        <w:rPr>
          <w:rFonts w:ascii="Aptos" w:hAnsi="Aptos"/>
        </w:rPr>
      </w:pPr>
      <w:r w:rsidRPr="00896543">
        <w:rPr>
          <w:rFonts w:ascii="Aptos" w:hAnsi="Aptos"/>
        </w:rPr>
        <w:t>Georgia Power is requesting approval of these modernization projects by river chain, or hydro group</w:t>
      </w:r>
      <w:r w:rsidR="009C41E5" w:rsidRPr="00896543">
        <w:rPr>
          <w:rFonts w:ascii="Aptos" w:hAnsi="Aptos"/>
        </w:rPr>
        <w:t>. This approach is</w:t>
      </w:r>
      <w:r w:rsidRPr="00896543">
        <w:rPr>
          <w:rFonts w:ascii="Aptos" w:hAnsi="Aptos"/>
        </w:rPr>
        <w:t xml:space="preserve"> consistent with FERC licenses</w:t>
      </w:r>
      <w:r w:rsidR="00CF6A11" w:rsidRPr="00896543">
        <w:rPr>
          <w:rFonts w:ascii="Aptos" w:hAnsi="Aptos"/>
        </w:rPr>
        <w:t xml:space="preserve">, as well as </w:t>
      </w:r>
      <w:r w:rsidR="003C36BA" w:rsidRPr="00896543">
        <w:rPr>
          <w:rFonts w:ascii="Aptos" w:hAnsi="Aptos"/>
        </w:rPr>
        <w:t xml:space="preserve">DOE grant programs. </w:t>
      </w:r>
      <w:r w:rsidR="002C3146" w:rsidRPr="00896543">
        <w:rPr>
          <w:rFonts w:ascii="Aptos" w:hAnsi="Aptos"/>
        </w:rPr>
        <w:t xml:space="preserve">Approval of the remaining </w:t>
      </w:r>
      <w:r w:rsidR="00D9415B" w:rsidRPr="00896543">
        <w:rPr>
          <w:rFonts w:ascii="Aptos" w:hAnsi="Aptos"/>
        </w:rPr>
        <w:t xml:space="preserve">facilities by river chain will create </w:t>
      </w:r>
      <w:r w:rsidRPr="00896543">
        <w:rPr>
          <w:rFonts w:ascii="Aptos" w:hAnsi="Aptos"/>
        </w:rPr>
        <w:t>efficienc</w:t>
      </w:r>
      <w:r w:rsidR="00D9415B" w:rsidRPr="00896543">
        <w:rPr>
          <w:rFonts w:ascii="Aptos" w:hAnsi="Aptos"/>
        </w:rPr>
        <w:t>ies for</w:t>
      </w:r>
      <w:r w:rsidRPr="00896543">
        <w:rPr>
          <w:rFonts w:ascii="Aptos" w:hAnsi="Aptos"/>
        </w:rPr>
        <w:t xml:space="preserve"> any license amendments that may be needed for the completion of these projects. </w:t>
      </w:r>
      <w:r w:rsidR="00E66D32" w:rsidRPr="00896543">
        <w:rPr>
          <w:rFonts w:ascii="Aptos" w:hAnsi="Aptos"/>
        </w:rPr>
        <w:t>The FERC license amendment process does not have any fixed timelines for approval</w:t>
      </w:r>
      <w:r w:rsidR="00F305E6" w:rsidRPr="00896543">
        <w:rPr>
          <w:rFonts w:ascii="Aptos" w:hAnsi="Aptos"/>
        </w:rPr>
        <w:t>,</w:t>
      </w:r>
      <w:r w:rsidR="00E66D32" w:rsidRPr="00896543">
        <w:rPr>
          <w:rFonts w:ascii="Aptos" w:hAnsi="Aptos"/>
        </w:rPr>
        <w:t xml:space="preserve"> which leads to schedule uncertainty</w:t>
      </w:r>
      <w:r w:rsidR="4AAA0A68" w:rsidRPr="00896543">
        <w:rPr>
          <w:rFonts w:ascii="Aptos" w:hAnsi="Aptos"/>
        </w:rPr>
        <w:t xml:space="preserve"> for modernization</w:t>
      </w:r>
      <w:r w:rsidR="30BDAFC3" w:rsidRPr="00896543">
        <w:rPr>
          <w:rFonts w:ascii="Aptos" w:hAnsi="Aptos"/>
        </w:rPr>
        <w:t>.</w:t>
      </w:r>
      <w:r w:rsidR="00E66D32" w:rsidRPr="00896543">
        <w:rPr>
          <w:rFonts w:ascii="Aptos" w:hAnsi="Aptos"/>
        </w:rPr>
        <w:t xml:space="preserve"> </w:t>
      </w:r>
      <w:r w:rsidRPr="00896543">
        <w:rPr>
          <w:rFonts w:ascii="Aptos" w:hAnsi="Aptos"/>
        </w:rPr>
        <w:t xml:space="preserve">For the currently approved projects, the Company has experienced that the FERC review and approval process for these license amendments has taken up to </w:t>
      </w:r>
      <w:r w:rsidR="00E11BB2" w:rsidRPr="00896543">
        <w:rPr>
          <w:rFonts w:ascii="Aptos" w:hAnsi="Aptos"/>
        </w:rPr>
        <w:t>two</w:t>
      </w:r>
      <w:r w:rsidRPr="00896543">
        <w:rPr>
          <w:rFonts w:ascii="Aptos" w:hAnsi="Aptos"/>
        </w:rPr>
        <w:t xml:space="preserve"> years, and any efficiency to being able to pursue approval of multiple locations within one FERC license amendment would be beneficial to the overall hydro modernization schedule. </w:t>
      </w:r>
      <w:r w:rsidR="005E5945" w:rsidRPr="00896543">
        <w:rPr>
          <w:rFonts w:ascii="Aptos" w:hAnsi="Aptos"/>
        </w:rPr>
        <w:t xml:space="preserve">Commission approval for all remaining hydro facilities would </w:t>
      </w:r>
      <w:r w:rsidR="005E43D2" w:rsidRPr="00896543">
        <w:rPr>
          <w:rFonts w:ascii="Aptos" w:hAnsi="Aptos"/>
        </w:rPr>
        <w:t>give the Company certainty</w:t>
      </w:r>
      <w:r w:rsidR="00C12AED" w:rsidRPr="00896543">
        <w:rPr>
          <w:rFonts w:ascii="Aptos" w:hAnsi="Aptos"/>
        </w:rPr>
        <w:t xml:space="preserve"> to pursue amendments for all remaining plants on </w:t>
      </w:r>
      <w:r w:rsidR="00840E6A" w:rsidRPr="00896543">
        <w:rPr>
          <w:rFonts w:ascii="Aptos" w:hAnsi="Aptos"/>
        </w:rPr>
        <w:t>the same license.</w:t>
      </w:r>
    </w:p>
    <w:p w14:paraId="401D2052" w14:textId="01AE2C5B" w:rsidR="00884CA9" w:rsidRPr="00C76BF9" w:rsidRDefault="00884CA9" w:rsidP="005F27FE">
      <w:pPr>
        <w:pStyle w:val="BodyText"/>
        <w:spacing w:line="276" w:lineRule="auto"/>
        <w:rPr>
          <w:rFonts w:ascii="Aptos" w:hAnsi="Aptos"/>
        </w:rPr>
      </w:pPr>
      <w:r w:rsidRPr="00896543">
        <w:rPr>
          <w:rFonts w:ascii="Aptos" w:hAnsi="Aptos"/>
        </w:rPr>
        <w:t xml:space="preserve">Completing the modernization of the full hydro group on a river chain </w:t>
      </w:r>
      <w:r w:rsidR="00F8398A" w:rsidRPr="00034221">
        <w:rPr>
          <w:rFonts w:ascii="Aptos" w:hAnsi="Aptos"/>
        </w:rPr>
        <w:t xml:space="preserve">not only </w:t>
      </w:r>
      <w:r w:rsidRPr="003F1D71">
        <w:rPr>
          <w:rFonts w:ascii="Aptos" w:hAnsi="Aptos"/>
        </w:rPr>
        <w:t xml:space="preserve">provides efficiencies during the project process but also </w:t>
      </w:r>
      <w:r w:rsidR="00F8398A" w:rsidRPr="00034221">
        <w:rPr>
          <w:rFonts w:ascii="Aptos" w:hAnsi="Aptos"/>
        </w:rPr>
        <w:t xml:space="preserve">enables improved </w:t>
      </w:r>
      <w:r w:rsidRPr="003F1D71">
        <w:rPr>
          <w:rFonts w:ascii="Aptos" w:hAnsi="Aptos"/>
        </w:rPr>
        <w:t xml:space="preserve">operations following completion. The Company will be able to </w:t>
      </w:r>
      <w:r w:rsidR="00543EE3" w:rsidRPr="00034221">
        <w:rPr>
          <w:rFonts w:ascii="Aptos" w:hAnsi="Aptos"/>
        </w:rPr>
        <w:t>realize</w:t>
      </w:r>
      <w:r w:rsidRPr="00034221" w:rsidDel="00543EE3">
        <w:rPr>
          <w:rFonts w:ascii="Aptos" w:hAnsi="Aptos"/>
        </w:rPr>
        <w:t xml:space="preserve"> </w:t>
      </w:r>
      <w:r w:rsidRPr="003F1D71">
        <w:rPr>
          <w:rFonts w:ascii="Aptos" w:hAnsi="Aptos"/>
        </w:rPr>
        <w:t xml:space="preserve">the </w:t>
      </w:r>
      <w:r w:rsidR="00543EE3" w:rsidRPr="00034221">
        <w:rPr>
          <w:rFonts w:ascii="Aptos" w:hAnsi="Aptos"/>
        </w:rPr>
        <w:t xml:space="preserve">full </w:t>
      </w:r>
      <w:r w:rsidRPr="00C76BF9">
        <w:rPr>
          <w:rFonts w:ascii="Aptos" w:hAnsi="Aptos"/>
        </w:rPr>
        <w:t xml:space="preserve">benefits of enhanced fleet dispatch and operational efficiency of each river chain. Specifically, the turbine and generator upgrades are expected to increase the efficiency of each unit, and upgraded control systems will allow for optimized water flow between interconnected facilities along each river chain. Modernized facilities will be updated </w:t>
      </w:r>
      <w:r w:rsidR="00096509" w:rsidRPr="00C76BF9">
        <w:rPr>
          <w:rFonts w:ascii="Aptos" w:hAnsi="Aptos"/>
        </w:rPr>
        <w:t>with</w:t>
      </w:r>
      <w:r w:rsidRPr="00C76BF9">
        <w:rPr>
          <w:rFonts w:ascii="Aptos" w:hAnsi="Aptos"/>
        </w:rPr>
        <w:t xml:space="preserve"> digital instrumentation and control systems that will allow for optimized dispatch of each facility.</w:t>
      </w:r>
    </w:p>
    <w:p w14:paraId="483CAFBD" w14:textId="73848ABA" w:rsidR="00D844CD" w:rsidRPr="00C76BF9" w:rsidRDefault="00D844CD" w:rsidP="001C7D14">
      <w:pPr>
        <w:pStyle w:val="BodyText"/>
        <w:spacing w:before="240" w:line="276" w:lineRule="auto"/>
        <w:rPr>
          <w:rFonts w:ascii="Aptos" w:hAnsi="Aptos"/>
          <w:b/>
          <w:u w:val="single"/>
        </w:rPr>
      </w:pPr>
      <w:r w:rsidRPr="00C76BF9">
        <w:rPr>
          <w:rFonts w:ascii="Aptos" w:hAnsi="Aptos"/>
          <w:b/>
          <w:u w:val="single"/>
        </w:rPr>
        <w:t>Impact on Current IRP</w:t>
      </w:r>
    </w:p>
    <w:p w14:paraId="5C75A02D" w14:textId="7161B3B9" w:rsidR="00683C05" w:rsidRPr="00C76BF9" w:rsidRDefault="00360F9C" w:rsidP="00F21C95">
      <w:pPr>
        <w:pStyle w:val="BodyText"/>
        <w:spacing w:line="276" w:lineRule="auto"/>
        <w:rPr>
          <w:rFonts w:ascii="Aptos" w:eastAsia="Calibri" w:hAnsi="Aptos" w:cs="Arial"/>
          <w:b/>
          <w:color w:val="4F81BD" w:themeColor="accent1"/>
          <w:sz w:val="28"/>
          <w:szCs w:val="28"/>
        </w:rPr>
      </w:pPr>
      <w:r w:rsidRPr="00C76BF9">
        <w:rPr>
          <w:rFonts w:ascii="Aptos" w:hAnsi="Aptos"/>
        </w:rPr>
        <w:t>Modernization of the remaining hydro generating facilities is critical to maintain</w:t>
      </w:r>
      <w:r w:rsidR="00CB1049" w:rsidRPr="00C76BF9">
        <w:rPr>
          <w:rFonts w:ascii="Aptos" w:hAnsi="Aptos"/>
        </w:rPr>
        <w:t xml:space="preserve">ing </w:t>
      </w:r>
      <w:r w:rsidR="009153E3" w:rsidRPr="00C76BF9">
        <w:rPr>
          <w:rFonts w:ascii="Aptos" w:hAnsi="Aptos"/>
        </w:rPr>
        <w:t xml:space="preserve">the </w:t>
      </w:r>
      <w:r w:rsidR="00356243" w:rsidRPr="00C76BF9">
        <w:rPr>
          <w:rFonts w:ascii="Aptos" w:hAnsi="Aptos"/>
        </w:rPr>
        <w:t xml:space="preserve">capacity from the </w:t>
      </w:r>
      <w:r w:rsidR="009153E3" w:rsidRPr="00C76BF9">
        <w:rPr>
          <w:rFonts w:ascii="Aptos" w:hAnsi="Aptos"/>
        </w:rPr>
        <w:t>Company’s hydro fleet</w:t>
      </w:r>
      <w:r w:rsidR="00CB1049" w:rsidRPr="00C76BF9">
        <w:rPr>
          <w:rFonts w:ascii="Aptos" w:hAnsi="Aptos"/>
        </w:rPr>
        <w:t xml:space="preserve">. </w:t>
      </w:r>
      <w:r w:rsidR="00654FCA" w:rsidRPr="00C76BF9">
        <w:rPr>
          <w:rFonts w:ascii="Aptos" w:hAnsi="Aptos"/>
        </w:rPr>
        <w:t>The remaining hydro fleet</w:t>
      </w:r>
      <w:r w:rsidR="00751733" w:rsidRPr="00C76BF9">
        <w:rPr>
          <w:rFonts w:ascii="Aptos" w:hAnsi="Aptos"/>
        </w:rPr>
        <w:t xml:space="preserve"> </w:t>
      </w:r>
      <w:r w:rsidR="00683C05" w:rsidRPr="00C76BF9">
        <w:rPr>
          <w:rFonts w:ascii="Aptos" w:hAnsi="Aptos"/>
        </w:rPr>
        <w:t xml:space="preserve">to be approved </w:t>
      </w:r>
      <w:r w:rsidR="00751733" w:rsidRPr="00C76BF9">
        <w:rPr>
          <w:rFonts w:ascii="Aptos" w:hAnsi="Aptos"/>
        </w:rPr>
        <w:t xml:space="preserve">constitutes </w:t>
      </w:r>
      <w:r w:rsidR="00385D5D" w:rsidRPr="00034221">
        <w:rPr>
          <w:rFonts w:ascii="Aptos" w:hAnsi="Aptos"/>
        </w:rPr>
        <w:t>more than</w:t>
      </w:r>
      <w:r w:rsidR="00385D5D" w:rsidRPr="00C76BF9">
        <w:rPr>
          <w:rFonts w:ascii="Aptos" w:hAnsi="Aptos"/>
        </w:rPr>
        <w:t xml:space="preserve"> </w:t>
      </w:r>
      <w:r w:rsidR="00751733" w:rsidRPr="00C76BF9">
        <w:rPr>
          <w:rFonts w:ascii="Aptos" w:hAnsi="Aptos"/>
        </w:rPr>
        <w:t>650 MW of capacity resources</w:t>
      </w:r>
      <w:r w:rsidR="00AE66C5" w:rsidRPr="00C76BF9">
        <w:rPr>
          <w:rFonts w:ascii="Aptos" w:hAnsi="Aptos"/>
        </w:rPr>
        <w:t xml:space="preserve">, and the turbine redevelopment project </w:t>
      </w:r>
      <w:r w:rsidR="001D6599" w:rsidRPr="00C76BF9">
        <w:rPr>
          <w:rFonts w:ascii="Aptos" w:hAnsi="Aptos"/>
        </w:rPr>
        <w:t xml:space="preserve">at Plant Goat Rock </w:t>
      </w:r>
      <w:r w:rsidR="00AE66C5" w:rsidRPr="00C76BF9">
        <w:rPr>
          <w:rFonts w:ascii="Aptos" w:hAnsi="Aptos"/>
        </w:rPr>
        <w:t xml:space="preserve">is estimated to add </w:t>
      </w:r>
      <w:r w:rsidR="00A67746" w:rsidRPr="00C76BF9">
        <w:rPr>
          <w:rFonts w:ascii="Aptos" w:hAnsi="Aptos"/>
        </w:rPr>
        <w:t>an incremental 16 MW.</w:t>
      </w:r>
      <w:r w:rsidR="00683C05" w:rsidRPr="00C76BF9">
        <w:rPr>
          <w:rFonts w:ascii="Aptos" w:hAnsi="Aptos"/>
        </w:rPr>
        <w:t xml:space="preserve"> With the continued and increasing capacity needs identified in this IRP, the Company and its customers will benefit from ensuring the ongoing reliable operation of these existing, dispatchable resources for at least another forty years.</w:t>
      </w:r>
    </w:p>
    <w:p w14:paraId="35B56CEB" w14:textId="77777777" w:rsidR="00F60CE3" w:rsidRPr="00C76BF9" w:rsidRDefault="00F60CE3">
      <w:pPr>
        <w:spacing w:after="200" w:line="276" w:lineRule="auto"/>
        <w:jc w:val="left"/>
        <w:rPr>
          <w:rFonts w:ascii="Aptos" w:eastAsia="Calibri" w:hAnsi="Aptos" w:cs="Arial"/>
          <w:b/>
          <w:color w:val="4F81BD" w:themeColor="accent1"/>
          <w:sz w:val="28"/>
          <w:szCs w:val="28"/>
        </w:rPr>
      </w:pPr>
      <w:bookmarkStart w:id="15" w:name="_Toc183601409"/>
      <w:r w:rsidRPr="00C76BF9">
        <w:rPr>
          <w:rFonts w:ascii="Aptos" w:hAnsi="Aptos"/>
        </w:rPr>
        <w:br w:type="page"/>
      </w:r>
    </w:p>
    <w:p w14:paraId="20624B3E" w14:textId="14024247" w:rsidR="00F81E85" w:rsidRPr="00C76BF9" w:rsidRDefault="00F81E85" w:rsidP="00AC24DB">
      <w:pPr>
        <w:pStyle w:val="Heading1"/>
        <w:rPr>
          <w:rFonts w:ascii="Aptos" w:hAnsi="Aptos"/>
        </w:rPr>
      </w:pPr>
      <w:bookmarkStart w:id="16" w:name="_Toc184225714"/>
      <w:bookmarkStart w:id="17" w:name="_Toc184889765"/>
      <w:bookmarkStart w:id="18" w:name="_Toc184889854"/>
      <w:bookmarkStart w:id="19" w:name="_Toc187250078"/>
      <w:bookmarkStart w:id="20" w:name="_Toc187250103"/>
      <w:bookmarkStart w:id="21" w:name="_Toc188258969"/>
      <w:r w:rsidRPr="00C76BF9">
        <w:rPr>
          <w:rFonts w:ascii="Aptos" w:hAnsi="Aptos"/>
        </w:rPr>
        <w:lastRenderedPageBreak/>
        <w:t>2025 IRP Hydro Modernization Requests</w:t>
      </w:r>
      <w:bookmarkEnd w:id="15"/>
      <w:bookmarkEnd w:id="16"/>
      <w:bookmarkEnd w:id="17"/>
      <w:bookmarkEnd w:id="18"/>
      <w:bookmarkEnd w:id="19"/>
      <w:bookmarkEnd w:id="20"/>
      <w:bookmarkEnd w:id="21"/>
    </w:p>
    <w:p w14:paraId="4A48F476" w14:textId="0DC843EC" w:rsidR="00491277" w:rsidRPr="00C76BF9" w:rsidRDefault="006E056A" w:rsidP="00F81E85">
      <w:pPr>
        <w:pStyle w:val="Heading2"/>
        <w:rPr>
          <w:rFonts w:ascii="Aptos" w:hAnsi="Aptos"/>
        </w:rPr>
      </w:pPr>
      <w:bookmarkStart w:id="22" w:name="_Toc183601410"/>
      <w:bookmarkStart w:id="23" w:name="_Toc184225715"/>
      <w:bookmarkStart w:id="24" w:name="_Toc184889766"/>
      <w:bookmarkStart w:id="25" w:name="_Toc184889855"/>
      <w:bookmarkStart w:id="26" w:name="_Toc187250079"/>
      <w:bookmarkStart w:id="27" w:name="_Toc187250104"/>
      <w:bookmarkStart w:id="28" w:name="_Toc188258970"/>
      <w:r w:rsidRPr="00C76BF9">
        <w:rPr>
          <w:rFonts w:ascii="Aptos" w:hAnsi="Aptos"/>
        </w:rPr>
        <w:t>History</w:t>
      </w:r>
      <w:r w:rsidR="004C40BC" w:rsidRPr="00C76BF9">
        <w:rPr>
          <w:rFonts w:ascii="Aptos" w:hAnsi="Aptos"/>
        </w:rPr>
        <w:t xml:space="preserve"> &amp; Descriptions</w:t>
      </w:r>
      <w:r w:rsidRPr="00C76BF9">
        <w:rPr>
          <w:rFonts w:ascii="Aptos" w:hAnsi="Aptos"/>
        </w:rPr>
        <w:t xml:space="preserve"> of </w:t>
      </w:r>
      <w:r w:rsidR="00BF7E00" w:rsidRPr="00C76BF9">
        <w:rPr>
          <w:rFonts w:ascii="Aptos" w:hAnsi="Aptos"/>
        </w:rPr>
        <w:t>Georgia Power</w:t>
      </w:r>
      <w:r w:rsidR="00325515" w:rsidRPr="00C76BF9">
        <w:rPr>
          <w:rFonts w:ascii="Aptos" w:hAnsi="Aptos"/>
        </w:rPr>
        <w:t xml:space="preserve"> Hydro Fleet</w:t>
      </w:r>
      <w:r w:rsidR="00F81E85" w:rsidRPr="00C76BF9">
        <w:rPr>
          <w:rFonts w:ascii="Aptos" w:hAnsi="Aptos"/>
        </w:rPr>
        <w:t xml:space="preserve"> </w:t>
      </w:r>
      <w:r w:rsidR="004C40BC" w:rsidRPr="00C76BF9">
        <w:rPr>
          <w:rFonts w:ascii="Aptos" w:hAnsi="Aptos"/>
        </w:rPr>
        <w:t>in 2025 IRP Requests</w:t>
      </w:r>
      <w:bookmarkEnd w:id="22"/>
      <w:bookmarkEnd w:id="23"/>
      <w:bookmarkEnd w:id="24"/>
      <w:bookmarkEnd w:id="25"/>
      <w:bookmarkEnd w:id="26"/>
      <w:bookmarkEnd w:id="27"/>
      <w:bookmarkEnd w:id="28"/>
    </w:p>
    <w:p w14:paraId="5D7EC800" w14:textId="3F9C2E72" w:rsidR="009E7602" w:rsidRPr="00754500" w:rsidRDefault="00CA0A2B" w:rsidP="00D85E1A">
      <w:pPr>
        <w:pStyle w:val="BodyText"/>
        <w:spacing w:line="276" w:lineRule="auto"/>
        <w:rPr>
          <w:rFonts w:ascii="Aptos" w:hAnsi="Aptos"/>
        </w:rPr>
      </w:pPr>
      <w:r w:rsidRPr="00C76BF9">
        <w:rPr>
          <w:rFonts w:ascii="Aptos" w:hAnsi="Aptos"/>
        </w:rPr>
        <w:t xml:space="preserve">Georgia Power’s </w:t>
      </w:r>
      <w:r w:rsidR="00D85E1A" w:rsidRPr="00C76BF9">
        <w:rPr>
          <w:rFonts w:ascii="Aptos" w:hAnsi="Aptos"/>
        </w:rPr>
        <w:t xml:space="preserve">first </w:t>
      </w:r>
      <w:r w:rsidR="00A0487D" w:rsidRPr="00C76BF9">
        <w:rPr>
          <w:rFonts w:ascii="Aptos" w:hAnsi="Aptos"/>
        </w:rPr>
        <w:t xml:space="preserve">hydro generating </w:t>
      </w:r>
      <w:r w:rsidR="00D85E1A" w:rsidRPr="00C76BF9">
        <w:rPr>
          <w:rFonts w:ascii="Aptos" w:hAnsi="Aptos"/>
        </w:rPr>
        <w:t>unit beg</w:t>
      </w:r>
      <w:r w:rsidR="00A0487D" w:rsidRPr="00C76BF9">
        <w:rPr>
          <w:rFonts w:ascii="Aptos" w:hAnsi="Aptos"/>
        </w:rPr>
        <w:t>a</w:t>
      </w:r>
      <w:r w:rsidR="00D85E1A" w:rsidRPr="00C76BF9">
        <w:rPr>
          <w:rFonts w:ascii="Aptos" w:hAnsi="Aptos"/>
        </w:rPr>
        <w:t xml:space="preserve">n operating </w:t>
      </w:r>
      <w:r w:rsidR="00711894" w:rsidRPr="00034221">
        <w:rPr>
          <w:rFonts w:ascii="Aptos" w:hAnsi="Aptos"/>
        </w:rPr>
        <w:t>more than</w:t>
      </w:r>
      <w:r w:rsidR="00711894" w:rsidRPr="00754500">
        <w:rPr>
          <w:rFonts w:ascii="Aptos" w:hAnsi="Aptos"/>
        </w:rPr>
        <w:t xml:space="preserve"> </w:t>
      </w:r>
      <w:r w:rsidR="00D85E1A" w:rsidRPr="00754500">
        <w:rPr>
          <w:rFonts w:ascii="Aptos" w:hAnsi="Aptos"/>
        </w:rPr>
        <w:t>120 years ago at Plant Morgan Falls</w:t>
      </w:r>
      <w:r w:rsidR="00144132" w:rsidRPr="00754500">
        <w:rPr>
          <w:rFonts w:ascii="Aptos" w:hAnsi="Aptos"/>
        </w:rPr>
        <w:t xml:space="preserve"> in 1904</w:t>
      </w:r>
      <w:r w:rsidR="00D85E1A" w:rsidRPr="00754500">
        <w:rPr>
          <w:rFonts w:ascii="Aptos" w:hAnsi="Aptos"/>
        </w:rPr>
        <w:t>.</w:t>
      </w:r>
      <w:r w:rsidR="00FD40C4" w:rsidRPr="00754500">
        <w:rPr>
          <w:rFonts w:ascii="Aptos" w:hAnsi="Aptos"/>
        </w:rPr>
        <w:t xml:space="preserve"> Today, </w:t>
      </w:r>
      <w:r w:rsidR="006626C0" w:rsidRPr="00754500">
        <w:rPr>
          <w:rFonts w:ascii="Aptos" w:hAnsi="Aptos"/>
        </w:rPr>
        <w:t xml:space="preserve">the </w:t>
      </w:r>
      <w:r w:rsidR="1B207294" w:rsidRPr="00754500">
        <w:rPr>
          <w:rFonts w:ascii="Aptos" w:hAnsi="Aptos"/>
        </w:rPr>
        <w:t xml:space="preserve">hydro </w:t>
      </w:r>
      <w:r w:rsidR="00E14AC5" w:rsidRPr="00754500">
        <w:rPr>
          <w:rFonts w:ascii="Aptos" w:hAnsi="Aptos"/>
        </w:rPr>
        <w:t>resources</w:t>
      </w:r>
      <w:r w:rsidR="006626C0" w:rsidRPr="00754500">
        <w:rPr>
          <w:rFonts w:ascii="Aptos" w:hAnsi="Aptos"/>
        </w:rPr>
        <w:t xml:space="preserve"> operated by Georgia P</w:t>
      </w:r>
      <w:r w:rsidR="004F0CB4" w:rsidRPr="00754500">
        <w:rPr>
          <w:rFonts w:ascii="Aptos" w:hAnsi="Aptos"/>
        </w:rPr>
        <w:t>o</w:t>
      </w:r>
      <w:r w:rsidR="006626C0" w:rsidRPr="00754500">
        <w:rPr>
          <w:rFonts w:ascii="Aptos" w:hAnsi="Aptos"/>
        </w:rPr>
        <w:t>wer</w:t>
      </w:r>
      <w:r w:rsidR="004F0CB4" w:rsidRPr="00754500">
        <w:rPr>
          <w:rFonts w:ascii="Aptos" w:hAnsi="Aptos"/>
        </w:rPr>
        <w:t>, shown in Figure 1</w:t>
      </w:r>
      <w:r w:rsidR="00073C66" w:rsidRPr="00754500">
        <w:rPr>
          <w:rFonts w:ascii="Aptos" w:hAnsi="Aptos"/>
        </w:rPr>
        <w:t xml:space="preserve">, </w:t>
      </w:r>
      <w:r w:rsidR="001A06F3" w:rsidRPr="00754500">
        <w:rPr>
          <w:rFonts w:ascii="Aptos" w:hAnsi="Aptos"/>
        </w:rPr>
        <w:t>plus</w:t>
      </w:r>
      <w:r w:rsidR="00B30300" w:rsidRPr="00754500">
        <w:rPr>
          <w:rFonts w:ascii="Aptos" w:hAnsi="Aptos"/>
        </w:rPr>
        <w:t xml:space="preserve"> </w:t>
      </w:r>
      <w:r w:rsidR="00E14AC5" w:rsidRPr="00754500">
        <w:rPr>
          <w:rFonts w:ascii="Aptos" w:hAnsi="Aptos"/>
        </w:rPr>
        <w:t xml:space="preserve">the </w:t>
      </w:r>
      <w:r w:rsidR="00B30300" w:rsidRPr="00754500">
        <w:rPr>
          <w:rFonts w:ascii="Aptos" w:hAnsi="Aptos"/>
        </w:rPr>
        <w:t>ownership interest in Plant Rocky Mountain,</w:t>
      </w:r>
      <w:r w:rsidR="1B207294" w:rsidRPr="00754500">
        <w:rPr>
          <w:rFonts w:ascii="Aptos" w:hAnsi="Aptos"/>
        </w:rPr>
        <w:t xml:space="preserve"> provide </w:t>
      </w:r>
      <w:r w:rsidR="000E31E1" w:rsidRPr="00034221">
        <w:rPr>
          <w:rFonts w:ascii="Aptos" w:hAnsi="Aptos"/>
        </w:rPr>
        <w:t>approximately</w:t>
      </w:r>
      <w:r w:rsidR="000E31E1" w:rsidRPr="00754500">
        <w:rPr>
          <w:rFonts w:ascii="Aptos" w:hAnsi="Aptos"/>
        </w:rPr>
        <w:t xml:space="preserve"> </w:t>
      </w:r>
      <w:r w:rsidR="00FD40C4" w:rsidRPr="00754500">
        <w:rPr>
          <w:rFonts w:ascii="Aptos" w:hAnsi="Aptos"/>
        </w:rPr>
        <w:t>1,100</w:t>
      </w:r>
      <w:r w:rsidR="00CD1A77" w:rsidRPr="00754500">
        <w:rPr>
          <w:rFonts w:ascii="Aptos" w:hAnsi="Aptos"/>
        </w:rPr>
        <w:t xml:space="preserve"> MW of </w:t>
      </w:r>
      <w:r w:rsidR="00D611D4" w:rsidRPr="00754500">
        <w:rPr>
          <w:rFonts w:ascii="Aptos" w:hAnsi="Aptos"/>
        </w:rPr>
        <w:t>emissions</w:t>
      </w:r>
      <w:r w:rsidR="00CD1A77" w:rsidRPr="00754500">
        <w:rPr>
          <w:rFonts w:ascii="Aptos" w:hAnsi="Aptos"/>
        </w:rPr>
        <w:t xml:space="preserve">-free </w:t>
      </w:r>
      <w:r w:rsidR="00FE1403" w:rsidRPr="00754500">
        <w:rPr>
          <w:rFonts w:ascii="Aptos" w:hAnsi="Aptos"/>
        </w:rPr>
        <w:t>generating capacity</w:t>
      </w:r>
      <w:r w:rsidR="001D3B5B" w:rsidRPr="00754500">
        <w:rPr>
          <w:rFonts w:ascii="Aptos" w:hAnsi="Aptos"/>
        </w:rPr>
        <w:t xml:space="preserve"> on river chains across the state.</w:t>
      </w:r>
      <w:r w:rsidR="00B8686C" w:rsidRPr="00754500">
        <w:rPr>
          <w:rFonts w:ascii="Aptos" w:hAnsi="Aptos"/>
        </w:rPr>
        <w:t xml:space="preserve"> </w:t>
      </w:r>
    </w:p>
    <w:p w14:paraId="655CF595" w14:textId="042AF1AB" w:rsidR="00314198" w:rsidRPr="00C50EF0" w:rsidRDefault="00FA4551" w:rsidP="00413FAD">
      <w:pPr>
        <w:pStyle w:val="BodyText"/>
        <w:spacing w:after="0" w:line="276" w:lineRule="auto"/>
        <w:jc w:val="center"/>
        <w:rPr>
          <w:rFonts w:ascii="Aptos" w:hAnsi="Aptos"/>
        </w:rPr>
      </w:pPr>
      <w:r w:rsidRPr="00754500">
        <w:rPr>
          <w:rStyle w:val="Emphasis"/>
          <w:rFonts w:ascii="Aptos" w:hAnsi="Aptos"/>
        </w:rPr>
        <w:t>Figure 1. Map of Hydroelectric Generation Fleet</w:t>
      </w:r>
      <w:r w:rsidR="003826EE" w:rsidRPr="00754500">
        <w:rPr>
          <w:rStyle w:val="Emphasis"/>
          <w:rFonts w:ascii="Aptos" w:hAnsi="Aptos"/>
        </w:rPr>
        <w:t xml:space="preserve"> Operated by Georgia Power</w:t>
      </w:r>
      <w:r w:rsidR="0056337D" w:rsidRPr="00754500">
        <w:rPr>
          <w:rFonts w:ascii="Aptos" w:hAnsi="Aptos"/>
          <w:noProof/>
        </w:rPr>
        <w:drawing>
          <wp:inline distT="0" distB="0" distL="0" distR="0" wp14:anchorId="5A7AE8B4" wp14:editId="05176D08">
            <wp:extent cx="3967217" cy="4297680"/>
            <wp:effectExtent l="0" t="0" r="0" b="7620"/>
            <wp:docPr id="7" name="Content Placeholder 3">
              <a:extLst xmlns:a="http://schemas.openxmlformats.org/drawingml/2006/main">
                <a:ext uri="{FF2B5EF4-FFF2-40B4-BE49-F238E27FC236}">
                  <a16:creationId xmlns:a16="http://schemas.microsoft.com/office/drawing/2014/main" id="{C5D6A2B6-A600-9ED3-CFEF-F843155F16C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ontent Placeholder 3">
                      <a:extLst>
                        <a:ext uri="{FF2B5EF4-FFF2-40B4-BE49-F238E27FC236}">
                          <a16:creationId xmlns:a16="http://schemas.microsoft.com/office/drawing/2014/main" id="{C5D6A2B6-A600-9ED3-CFEF-F843155F16C3}"/>
                        </a:ext>
                      </a:extLst>
                    </pic:cNvPr>
                    <pic:cNvPicPr>
                      <a:picLocks noChangeAspect="1"/>
                    </pic:cNvPicPr>
                  </pic:nvPicPr>
                  <pic:blipFill rotWithShape="1">
                    <a:blip r:embed="rId15"/>
                    <a:srcRect t="3478"/>
                    <a:stretch/>
                  </pic:blipFill>
                  <pic:spPr>
                    <a:xfrm>
                      <a:off x="0" y="0"/>
                      <a:ext cx="3967217" cy="4297680"/>
                    </a:xfrm>
                    <a:prstGeom prst="rect">
                      <a:avLst/>
                    </a:prstGeom>
                  </pic:spPr>
                </pic:pic>
              </a:graphicData>
            </a:graphic>
          </wp:inline>
        </w:drawing>
      </w:r>
    </w:p>
    <w:p w14:paraId="31280604" w14:textId="0591E0E2" w:rsidR="001B5EEC" w:rsidRPr="00C50EF0" w:rsidRDefault="001B5EEC" w:rsidP="001B5EEC">
      <w:pPr>
        <w:pStyle w:val="BodyText"/>
        <w:spacing w:line="276" w:lineRule="auto"/>
        <w:rPr>
          <w:rFonts w:ascii="Aptos" w:hAnsi="Aptos"/>
          <w:b/>
          <w:u w:val="single"/>
        </w:rPr>
      </w:pPr>
      <w:r w:rsidRPr="00C50EF0">
        <w:rPr>
          <w:rFonts w:ascii="Aptos" w:hAnsi="Aptos"/>
          <w:b/>
          <w:u w:val="single"/>
        </w:rPr>
        <w:t>North Georgia Hydro Group</w:t>
      </w:r>
    </w:p>
    <w:p w14:paraId="677B98F9" w14:textId="66CB8AA5" w:rsidR="001B5EEC" w:rsidRPr="00C50EF0" w:rsidRDefault="001B5EEC" w:rsidP="001B5EEC">
      <w:pPr>
        <w:pStyle w:val="BodyText"/>
        <w:numPr>
          <w:ilvl w:val="0"/>
          <w:numId w:val="34"/>
        </w:numPr>
        <w:spacing w:line="276" w:lineRule="auto"/>
        <w:rPr>
          <w:rFonts w:ascii="Aptos" w:hAnsi="Aptos"/>
        </w:rPr>
      </w:pPr>
      <w:r w:rsidRPr="00C50EF0">
        <w:rPr>
          <w:rFonts w:ascii="Aptos" w:hAnsi="Aptos"/>
          <w:b/>
        </w:rPr>
        <w:t>Plant Tallulah:</w:t>
      </w:r>
      <w:r w:rsidR="00475CEE" w:rsidRPr="00C50EF0">
        <w:rPr>
          <w:rFonts w:ascii="Aptos" w:hAnsi="Aptos"/>
        </w:rPr>
        <w:t xml:space="preserve"> </w:t>
      </w:r>
      <w:r w:rsidR="007049D1" w:rsidRPr="00C50EF0">
        <w:rPr>
          <w:rFonts w:ascii="Aptos" w:hAnsi="Aptos"/>
        </w:rPr>
        <w:t xml:space="preserve">Placed in service </w:t>
      </w:r>
      <w:r w:rsidR="00C83F79" w:rsidRPr="00C50EF0">
        <w:rPr>
          <w:rFonts w:ascii="Aptos" w:hAnsi="Aptos"/>
        </w:rPr>
        <w:t xml:space="preserve">in </w:t>
      </w:r>
      <w:r w:rsidR="007049D1" w:rsidRPr="00C50EF0">
        <w:rPr>
          <w:rFonts w:ascii="Aptos" w:hAnsi="Aptos"/>
        </w:rPr>
        <w:t xml:space="preserve">1913 </w:t>
      </w:r>
      <w:r w:rsidR="00692385" w:rsidRPr="00C50EF0">
        <w:rPr>
          <w:rFonts w:ascii="Aptos" w:hAnsi="Aptos"/>
        </w:rPr>
        <w:t>(</w:t>
      </w:r>
      <w:r w:rsidR="00C83F79" w:rsidRPr="00C50EF0">
        <w:rPr>
          <w:rFonts w:ascii="Aptos" w:hAnsi="Aptos"/>
        </w:rPr>
        <w:t>Units 1</w:t>
      </w:r>
      <w:r w:rsidR="00FA199A" w:rsidRPr="00C50EF0">
        <w:rPr>
          <w:rFonts w:ascii="Aptos" w:hAnsi="Aptos"/>
        </w:rPr>
        <w:t>-5</w:t>
      </w:r>
      <w:r w:rsidR="00692385" w:rsidRPr="00C50EF0">
        <w:rPr>
          <w:rFonts w:ascii="Aptos" w:hAnsi="Aptos"/>
        </w:rPr>
        <w:t>)</w:t>
      </w:r>
      <w:r w:rsidR="00FA199A" w:rsidRPr="00C50EF0">
        <w:rPr>
          <w:rFonts w:ascii="Aptos" w:hAnsi="Aptos"/>
        </w:rPr>
        <w:t xml:space="preserve"> </w:t>
      </w:r>
      <w:r w:rsidR="007049D1" w:rsidRPr="00C50EF0">
        <w:rPr>
          <w:rFonts w:ascii="Aptos" w:hAnsi="Aptos"/>
        </w:rPr>
        <w:t>and 1920</w:t>
      </w:r>
      <w:r w:rsidR="00FA199A" w:rsidRPr="00C50EF0">
        <w:rPr>
          <w:rFonts w:ascii="Aptos" w:hAnsi="Aptos"/>
        </w:rPr>
        <w:t xml:space="preserve"> </w:t>
      </w:r>
      <w:r w:rsidR="00692385" w:rsidRPr="00C50EF0">
        <w:rPr>
          <w:rFonts w:ascii="Aptos" w:hAnsi="Aptos"/>
        </w:rPr>
        <w:t>(</w:t>
      </w:r>
      <w:r w:rsidR="00FA199A" w:rsidRPr="00C50EF0">
        <w:rPr>
          <w:rFonts w:ascii="Aptos" w:hAnsi="Aptos"/>
        </w:rPr>
        <w:t>Unit 6</w:t>
      </w:r>
      <w:r w:rsidR="00692385" w:rsidRPr="00C50EF0">
        <w:rPr>
          <w:rFonts w:ascii="Aptos" w:hAnsi="Aptos"/>
        </w:rPr>
        <w:t>)</w:t>
      </w:r>
      <w:r w:rsidR="007049D1" w:rsidRPr="00C50EF0">
        <w:rPr>
          <w:rFonts w:ascii="Aptos" w:hAnsi="Aptos"/>
        </w:rPr>
        <w:t xml:space="preserve">, </w:t>
      </w:r>
      <w:r w:rsidR="004B7EDF" w:rsidRPr="00C50EF0">
        <w:rPr>
          <w:rFonts w:ascii="Aptos" w:hAnsi="Aptos"/>
        </w:rPr>
        <w:t>Plant Tallulah is th</w:t>
      </w:r>
      <w:r w:rsidR="00717770" w:rsidRPr="00C50EF0">
        <w:rPr>
          <w:rFonts w:ascii="Aptos" w:hAnsi="Aptos"/>
        </w:rPr>
        <w:t xml:space="preserve">e </w:t>
      </w:r>
      <w:r w:rsidR="004A6FE1" w:rsidRPr="00C50EF0">
        <w:rPr>
          <w:rFonts w:ascii="Aptos" w:hAnsi="Aptos"/>
        </w:rPr>
        <w:t xml:space="preserve">oldest and </w:t>
      </w:r>
      <w:r w:rsidR="00717770" w:rsidRPr="00C50EF0">
        <w:rPr>
          <w:rFonts w:ascii="Aptos" w:hAnsi="Aptos"/>
        </w:rPr>
        <w:t>fourth</w:t>
      </w:r>
      <w:r w:rsidR="004A6FE1" w:rsidRPr="00C50EF0">
        <w:rPr>
          <w:rFonts w:ascii="Aptos" w:hAnsi="Aptos"/>
        </w:rPr>
        <w:t xml:space="preserve"> downstream</w:t>
      </w:r>
      <w:r w:rsidR="00717770" w:rsidRPr="00C50EF0">
        <w:rPr>
          <w:rFonts w:ascii="Aptos" w:hAnsi="Aptos"/>
        </w:rPr>
        <w:t xml:space="preserve"> facility of the six developments comprising the North Georgia Hydro Group</w:t>
      </w:r>
      <w:r w:rsidR="00430E9D" w:rsidRPr="00C50EF0">
        <w:rPr>
          <w:rFonts w:ascii="Aptos" w:hAnsi="Aptos"/>
        </w:rPr>
        <w:t>, which covers</w:t>
      </w:r>
      <w:r w:rsidR="00717770" w:rsidRPr="00C50EF0">
        <w:rPr>
          <w:rFonts w:ascii="Aptos" w:hAnsi="Aptos"/>
        </w:rPr>
        <w:t xml:space="preserve"> a 37-mile stretch of the Tallulah and </w:t>
      </w:r>
      <w:proofErr w:type="spellStart"/>
      <w:r w:rsidR="00717770" w:rsidRPr="00C50EF0">
        <w:rPr>
          <w:rFonts w:ascii="Aptos" w:hAnsi="Aptos"/>
        </w:rPr>
        <w:t>Tugalo</w:t>
      </w:r>
      <w:proofErr w:type="spellEnd"/>
      <w:r w:rsidR="00717770" w:rsidRPr="00C50EF0">
        <w:rPr>
          <w:rFonts w:ascii="Aptos" w:hAnsi="Aptos"/>
        </w:rPr>
        <w:t xml:space="preserve"> Rivers.</w:t>
      </w:r>
      <w:r w:rsidR="00A864CC" w:rsidRPr="00C50EF0">
        <w:rPr>
          <w:rFonts w:ascii="Aptos" w:hAnsi="Aptos"/>
        </w:rPr>
        <w:t xml:space="preserve"> Lake Burton serves as the main</w:t>
      </w:r>
      <w:r w:rsidR="00794510" w:rsidRPr="00C50EF0">
        <w:rPr>
          <w:rFonts w:ascii="Aptos" w:hAnsi="Aptos"/>
        </w:rPr>
        <w:t xml:space="preserve"> </w:t>
      </w:r>
      <w:r w:rsidR="00A864CC" w:rsidRPr="00C50EF0">
        <w:rPr>
          <w:rFonts w:ascii="Aptos" w:hAnsi="Aptos"/>
        </w:rPr>
        <w:t>storage reservoir for the entire system</w:t>
      </w:r>
      <w:r w:rsidR="00DB54C0" w:rsidRPr="00C50EF0">
        <w:rPr>
          <w:rFonts w:ascii="Aptos" w:hAnsi="Aptos"/>
        </w:rPr>
        <w:t xml:space="preserve">, with additional storage available at the </w:t>
      </w:r>
      <w:proofErr w:type="spellStart"/>
      <w:r w:rsidR="00DB54C0" w:rsidRPr="00C50EF0">
        <w:rPr>
          <w:rFonts w:ascii="Aptos" w:hAnsi="Aptos"/>
        </w:rPr>
        <w:t>Tugalo</w:t>
      </w:r>
      <w:proofErr w:type="spellEnd"/>
      <w:r w:rsidR="00DB54C0" w:rsidRPr="00C50EF0">
        <w:rPr>
          <w:rFonts w:ascii="Aptos" w:hAnsi="Aptos"/>
        </w:rPr>
        <w:t xml:space="preserve"> development downstream of Tallulah</w:t>
      </w:r>
      <w:r w:rsidR="00A864CC" w:rsidRPr="00C50EF0">
        <w:rPr>
          <w:rFonts w:ascii="Aptos" w:hAnsi="Aptos"/>
        </w:rPr>
        <w:t xml:space="preserve">. Flows from the </w:t>
      </w:r>
      <w:r w:rsidR="00ED33E9" w:rsidRPr="00C50EF0">
        <w:rPr>
          <w:rFonts w:ascii="Aptos" w:hAnsi="Aptos"/>
        </w:rPr>
        <w:t xml:space="preserve">upstream </w:t>
      </w:r>
      <w:r w:rsidR="00A864CC" w:rsidRPr="00C50EF0">
        <w:rPr>
          <w:rFonts w:ascii="Aptos" w:hAnsi="Aptos"/>
        </w:rPr>
        <w:t>Mathis-</w:t>
      </w:r>
      <w:proofErr w:type="spellStart"/>
      <w:r w:rsidR="00A864CC" w:rsidRPr="00C50EF0">
        <w:rPr>
          <w:rFonts w:ascii="Aptos" w:hAnsi="Aptos"/>
        </w:rPr>
        <w:t>Terrora</w:t>
      </w:r>
      <w:proofErr w:type="spellEnd"/>
      <w:r w:rsidR="00672633" w:rsidRPr="00C50EF0">
        <w:rPr>
          <w:rFonts w:ascii="Aptos" w:hAnsi="Aptos"/>
        </w:rPr>
        <w:t xml:space="preserve"> development return to the Tallulah River and almost immediately</w:t>
      </w:r>
      <w:r w:rsidR="00201ED7" w:rsidRPr="00C50EF0">
        <w:rPr>
          <w:rFonts w:ascii="Aptos" w:hAnsi="Aptos"/>
        </w:rPr>
        <w:t xml:space="preserve"> enter Tallulah Falls Lake</w:t>
      </w:r>
      <w:r w:rsidR="00985AC8" w:rsidRPr="00C50EF0">
        <w:rPr>
          <w:rFonts w:ascii="Aptos" w:hAnsi="Aptos"/>
        </w:rPr>
        <w:t>. Water from Tallulah Falls Lake enters the intake and power tunnel upstream of the Tallulah Falls dam to serve the Plant Tallulah powerhouse</w:t>
      </w:r>
      <w:r w:rsidR="00A404D1" w:rsidRPr="00C50EF0">
        <w:rPr>
          <w:rFonts w:ascii="Aptos" w:hAnsi="Aptos"/>
        </w:rPr>
        <w:t>, located 1.8 miles downstream.</w:t>
      </w:r>
      <w:r w:rsidR="00F1148A" w:rsidRPr="00C50EF0">
        <w:rPr>
          <w:rFonts w:ascii="Aptos" w:hAnsi="Aptos"/>
        </w:rPr>
        <w:t xml:space="preserve"> The power tunnel is buried along the Tallulah Gorge rim.</w:t>
      </w:r>
    </w:p>
    <w:p w14:paraId="62198B2F" w14:textId="0EC8A54F" w:rsidR="00F1148A" w:rsidRPr="00A8675C" w:rsidRDefault="00F1148A" w:rsidP="00F1148A">
      <w:pPr>
        <w:pStyle w:val="BodyText"/>
        <w:spacing w:line="276" w:lineRule="auto"/>
        <w:ind w:left="720"/>
        <w:rPr>
          <w:rFonts w:ascii="Aptos" w:hAnsi="Aptos"/>
        </w:rPr>
      </w:pPr>
      <w:r w:rsidRPr="00C50EF0">
        <w:rPr>
          <w:rFonts w:ascii="Aptos" w:hAnsi="Aptos"/>
        </w:rPr>
        <w:lastRenderedPageBreak/>
        <w:t>The Tallulah development consists of</w:t>
      </w:r>
      <w:r w:rsidR="00D7257F" w:rsidRPr="00C50EF0">
        <w:rPr>
          <w:rFonts w:ascii="Aptos" w:hAnsi="Aptos"/>
        </w:rPr>
        <w:t xml:space="preserve"> </w:t>
      </w:r>
      <w:r w:rsidR="00187D3F" w:rsidRPr="00C50EF0">
        <w:rPr>
          <w:rFonts w:ascii="Aptos" w:hAnsi="Aptos"/>
        </w:rPr>
        <w:t>a</w:t>
      </w:r>
      <w:r w:rsidR="00BE6756" w:rsidRPr="00C50EF0">
        <w:rPr>
          <w:rFonts w:ascii="Aptos" w:hAnsi="Aptos"/>
        </w:rPr>
        <w:t>n approximately 425-foot-long,</w:t>
      </w:r>
      <w:r w:rsidR="00187D3F" w:rsidRPr="00C50EF0">
        <w:rPr>
          <w:rFonts w:ascii="Aptos" w:hAnsi="Aptos"/>
        </w:rPr>
        <w:t xml:space="preserve"> 130-foot-high dam, a </w:t>
      </w:r>
      <w:r w:rsidR="002C442C" w:rsidRPr="00C50EF0">
        <w:rPr>
          <w:rFonts w:ascii="Aptos" w:hAnsi="Aptos"/>
        </w:rPr>
        <w:br/>
      </w:r>
      <w:r w:rsidR="00187D3F" w:rsidRPr="00C50EF0">
        <w:rPr>
          <w:rFonts w:ascii="Aptos" w:hAnsi="Aptos"/>
        </w:rPr>
        <w:t>63-acre reservoir, a concrete intake structure</w:t>
      </w:r>
      <w:r w:rsidR="004F37A8" w:rsidRPr="00C50EF0">
        <w:rPr>
          <w:rFonts w:ascii="Aptos" w:hAnsi="Aptos"/>
        </w:rPr>
        <w:t>, an approximately 6,700-foot-long power tunnel</w:t>
      </w:r>
      <w:r w:rsidR="009E70EF" w:rsidRPr="00C50EF0">
        <w:rPr>
          <w:rFonts w:ascii="Aptos" w:hAnsi="Aptos"/>
        </w:rPr>
        <w:t xml:space="preserve"> discharging into a surge tank, six penstocks,</w:t>
      </w:r>
      <w:r w:rsidR="00673F88" w:rsidRPr="00C50EF0">
        <w:rPr>
          <w:rFonts w:ascii="Aptos" w:hAnsi="Aptos"/>
        </w:rPr>
        <w:t xml:space="preserve"> a powerhouse </w:t>
      </w:r>
      <w:r w:rsidR="009E7CB0" w:rsidRPr="00C50EF0">
        <w:rPr>
          <w:rFonts w:ascii="Aptos" w:hAnsi="Aptos"/>
        </w:rPr>
        <w:t>with si</w:t>
      </w:r>
      <w:r w:rsidR="0028269D" w:rsidRPr="00C50EF0">
        <w:rPr>
          <w:rFonts w:ascii="Aptos" w:hAnsi="Aptos"/>
        </w:rPr>
        <w:t>x 12</w:t>
      </w:r>
      <w:r w:rsidR="000527BC" w:rsidRPr="00C50EF0">
        <w:rPr>
          <w:rFonts w:ascii="Aptos" w:hAnsi="Aptos"/>
        </w:rPr>
        <w:t>-</w:t>
      </w:r>
      <w:r w:rsidR="0028269D" w:rsidRPr="00C50EF0">
        <w:rPr>
          <w:rFonts w:ascii="Aptos" w:hAnsi="Aptos"/>
        </w:rPr>
        <w:t xml:space="preserve">MW generating units </w:t>
      </w:r>
      <w:r w:rsidR="00673F88" w:rsidRPr="00C50EF0">
        <w:rPr>
          <w:rFonts w:ascii="Aptos" w:hAnsi="Aptos"/>
        </w:rPr>
        <w:t xml:space="preserve">with a total </w:t>
      </w:r>
      <w:r w:rsidR="00F50282" w:rsidRPr="00C50EF0">
        <w:rPr>
          <w:rFonts w:ascii="Aptos" w:hAnsi="Aptos"/>
        </w:rPr>
        <w:t>installed</w:t>
      </w:r>
      <w:r w:rsidR="00673F88" w:rsidRPr="00C50EF0">
        <w:rPr>
          <w:rFonts w:ascii="Aptos" w:hAnsi="Aptos"/>
        </w:rPr>
        <w:t xml:space="preserve"> capacity of 72 MW</w:t>
      </w:r>
      <w:r w:rsidR="00D7257F" w:rsidRPr="00C50EF0">
        <w:rPr>
          <w:rFonts w:ascii="Aptos" w:hAnsi="Aptos"/>
        </w:rPr>
        <w:t>, and a 1,200-foot-long incline railway providing access to the powerhouse.</w:t>
      </w:r>
      <w:r w:rsidR="00747F5D" w:rsidRPr="00A8675C">
        <w:rPr>
          <w:rStyle w:val="FootnoteReference"/>
          <w:rFonts w:ascii="Aptos" w:hAnsi="Aptos"/>
        </w:rPr>
        <w:footnoteReference w:id="5"/>
      </w:r>
      <w:r w:rsidR="0073743A" w:rsidRPr="00A8675C">
        <w:rPr>
          <w:rFonts w:ascii="Aptos" w:hAnsi="Aptos"/>
          <w:vertAlign w:val="superscript"/>
        </w:rPr>
        <w:t>,</w:t>
      </w:r>
      <w:r w:rsidR="0073743A" w:rsidRPr="00A8675C">
        <w:rPr>
          <w:rStyle w:val="FootnoteReference"/>
          <w:rFonts w:ascii="Aptos" w:hAnsi="Aptos"/>
        </w:rPr>
        <w:footnoteReference w:id="6"/>
      </w:r>
    </w:p>
    <w:p w14:paraId="6D43E31C" w14:textId="23453FE9" w:rsidR="00671399" w:rsidRPr="00A8675C" w:rsidRDefault="001B5EEC" w:rsidP="006C7817">
      <w:pPr>
        <w:pStyle w:val="BodyText"/>
        <w:numPr>
          <w:ilvl w:val="0"/>
          <w:numId w:val="34"/>
        </w:numPr>
        <w:spacing w:line="276" w:lineRule="auto"/>
        <w:rPr>
          <w:rFonts w:ascii="Aptos" w:hAnsi="Aptos"/>
        </w:rPr>
      </w:pPr>
      <w:r w:rsidRPr="00A8675C">
        <w:rPr>
          <w:rFonts w:ascii="Aptos" w:hAnsi="Aptos"/>
          <w:b/>
        </w:rPr>
        <w:t>Plant Yonah:</w:t>
      </w:r>
      <w:r w:rsidR="00FF4A6B" w:rsidRPr="00A8675C">
        <w:rPr>
          <w:rFonts w:ascii="Aptos" w:hAnsi="Aptos"/>
        </w:rPr>
        <w:t xml:space="preserve"> </w:t>
      </w:r>
      <w:r w:rsidR="00793ED3" w:rsidRPr="00A8675C">
        <w:rPr>
          <w:rFonts w:ascii="Aptos" w:hAnsi="Aptos"/>
        </w:rPr>
        <w:t>Place</w:t>
      </w:r>
      <w:r w:rsidR="00C23E48" w:rsidRPr="00A8675C">
        <w:rPr>
          <w:rFonts w:ascii="Aptos" w:hAnsi="Aptos"/>
        </w:rPr>
        <w:t>d</w:t>
      </w:r>
      <w:r w:rsidR="00793ED3" w:rsidRPr="00A8675C">
        <w:rPr>
          <w:rFonts w:ascii="Aptos" w:hAnsi="Aptos"/>
        </w:rPr>
        <w:t xml:space="preserve"> in service in 1925, </w:t>
      </w:r>
      <w:r w:rsidR="003F621B" w:rsidRPr="00A8675C">
        <w:rPr>
          <w:rFonts w:ascii="Aptos" w:hAnsi="Aptos"/>
        </w:rPr>
        <w:t xml:space="preserve">Plant Yonah is the most downstream facility of the six developments comprising the North Georgia </w:t>
      </w:r>
      <w:r w:rsidR="00E2284B" w:rsidRPr="00A8675C">
        <w:rPr>
          <w:rFonts w:ascii="Aptos" w:hAnsi="Aptos"/>
        </w:rPr>
        <w:t>Hydro Group</w:t>
      </w:r>
      <w:r w:rsidR="00E045FE" w:rsidRPr="00A8675C">
        <w:rPr>
          <w:rFonts w:ascii="Aptos" w:hAnsi="Aptos"/>
        </w:rPr>
        <w:t xml:space="preserve">. </w:t>
      </w:r>
      <w:r w:rsidR="000854AD" w:rsidRPr="00A8675C">
        <w:rPr>
          <w:rFonts w:ascii="Aptos" w:hAnsi="Aptos"/>
        </w:rPr>
        <w:t xml:space="preserve">Generation from the </w:t>
      </w:r>
      <w:proofErr w:type="spellStart"/>
      <w:r w:rsidR="000854AD" w:rsidRPr="00A8675C">
        <w:rPr>
          <w:rFonts w:ascii="Aptos" w:hAnsi="Aptos"/>
        </w:rPr>
        <w:t>Tugalo</w:t>
      </w:r>
      <w:proofErr w:type="spellEnd"/>
      <w:r w:rsidR="000854AD" w:rsidRPr="00A8675C">
        <w:rPr>
          <w:rFonts w:ascii="Aptos" w:hAnsi="Aptos"/>
        </w:rPr>
        <w:t xml:space="preserve"> development controls operation of the downstream Yonah </w:t>
      </w:r>
      <w:r w:rsidR="006B3ED5" w:rsidRPr="00A8675C">
        <w:rPr>
          <w:rFonts w:ascii="Aptos" w:hAnsi="Aptos"/>
        </w:rPr>
        <w:t>development, since w</w:t>
      </w:r>
      <w:r w:rsidR="00745ECF" w:rsidRPr="00A8675C">
        <w:rPr>
          <w:rFonts w:ascii="Aptos" w:hAnsi="Aptos"/>
        </w:rPr>
        <w:t>ater from the tailrace</w:t>
      </w:r>
      <w:r w:rsidR="0047472B" w:rsidRPr="00A8675C">
        <w:rPr>
          <w:rFonts w:ascii="Aptos" w:hAnsi="Aptos"/>
        </w:rPr>
        <w:t xml:space="preserve"> of the </w:t>
      </w:r>
      <w:proofErr w:type="spellStart"/>
      <w:r w:rsidR="0047472B" w:rsidRPr="00A8675C">
        <w:rPr>
          <w:rFonts w:ascii="Aptos" w:hAnsi="Aptos"/>
        </w:rPr>
        <w:t>Tugalo</w:t>
      </w:r>
      <w:proofErr w:type="spellEnd"/>
      <w:r w:rsidR="0047472B" w:rsidRPr="00A8675C">
        <w:rPr>
          <w:rFonts w:ascii="Aptos" w:hAnsi="Aptos"/>
        </w:rPr>
        <w:t xml:space="preserve"> powerhouse flow</w:t>
      </w:r>
      <w:r w:rsidR="007D3E97" w:rsidRPr="00A8675C">
        <w:rPr>
          <w:rFonts w:ascii="Aptos" w:hAnsi="Aptos"/>
        </w:rPr>
        <w:t>s</w:t>
      </w:r>
      <w:r w:rsidR="0047472B" w:rsidRPr="00A8675C">
        <w:rPr>
          <w:rFonts w:ascii="Aptos" w:hAnsi="Aptos"/>
        </w:rPr>
        <w:t xml:space="preserve"> into Yonah Lake, </w:t>
      </w:r>
      <w:r w:rsidR="00EB3623" w:rsidRPr="00A8675C">
        <w:rPr>
          <w:rFonts w:ascii="Aptos" w:hAnsi="Aptos"/>
        </w:rPr>
        <w:t>3.1 miles downst</w:t>
      </w:r>
      <w:r w:rsidR="007D3E97" w:rsidRPr="00A8675C">
        <w:rPr>
          <w:rFonts w:ascii="Aptos" w:hAnsi="Aptos"/>
        </w:rPr>
        <w:t>r</w:t>
      </w:r>
      <w:r w:rsidR="00EB3623" w:rsidRPr="00A8675C">
        <w:rPr>
          <w:rFonts w:ascii="Aptos" w:hAnsi="Aptos"/>
        </w:rPr>
        <w:t>ea</w:t>
      </w:r>
      <w:r w:rsidR="007D3E97" w:rsidRPr="00A8675C">
        <w:rPr>
          <w:rFonts w:ascii="Aptos" w:hAnsi="Aptos"/>
        </w:rPr>
        <w:t xml:space="preserve">m of the </w:t>
      </w:r>
      <w:proofErr w:type="spellStart"/>
      <w:r w:rsidR="007D3E97" w:rsidRPr="00A8675C">
        <w:rPr>
          <w:rFonts w:ascii="Aptos" w:hAnsi="Aptos"/>
        </w:rPr>
        <w:t>Tugalo</w:t>
      </w:r>
      <w:proofErr w:type="spellEnd"/>
      <w:r w:rsidR="007D3E97" w:rsidRPr="00A8675C">
        <w:rPr>
          <w:rFonts w:ascii="Aptos" w:hAnsi="Aptos"/>
        </w:rPr>
        <w:t xml:space="preserve"> Dam.</w:t>
      </w:r>
      <w:r w:rsidR="00E462D5" w:rsidRPr="00A8675C">
        <w:rPr>
          <w:rFonts w:ascii="Aptos" w:hAnsi="Aptos"/>
        </w:rPr>
        <w:t xml:space="preserve"> </w:t>
      </w:r>
      <w:r w:rsidR="00671399" w:rsidRPr="00A8675C">
        <w:rPr>
          <w:rFonts w:ascii="Aptos" w:hAnsi="Aptos"/>
        </w:rPr>
        <w:t>The Yonah powerhouse is located at the base of the Yonah Dam.</w:t>
      </w:r>
    </w:p>
    <w:p w14:paraId="4D5A3173" w14:textId="47B22C34" w:rsidR="00E462D5" w:rsidRPr="00A8675C" w:rsidRDefault="00E462D5" w:rsidP="00E462D5">
      <w:pPr>
        <w:pStyle w:val="BodyText"/>
        <w:spacing w:line="276" w:lineRule="auto"/>
        <w:ind w:left="720"/>
        <w:rPr>
          <w:rFonts w:ascii="Aptos" w:hAnsi="Aptos"/>
        </w:rPr>
      </w:pPr>
      <w:r w:rsidRPr="00A8675C">
        <w:rPr>
          <w:rFonts w:ascii="Aptos" w:hAnsi="Aptos"/>
        </w:rPr>
        <w:t>The Yonah development consists of</w:t>
      </w:r>
      <w:r w:rsidR="00E8334F" w:rsidRPr="00A8675C">
        <w:rPr>
          <w:rFonts w:ascii="Aptos" w:hAnsi="Aptos"/>
        </w:rPr>
        <w:t xml:space="preserve"> a</w:t>
      </w:r>
      <w:r w:rsidR="00C960EE" w:rsidRPr="00A8675C">
        <w:rPr>
          <w:rFonts w:ascii="Aptos" w:hAnsi="Aptos"/>
        </w:rPr>
        <w:t xml:space="preserve">n approximately </w:t>
      </w:r>
      <w:r w:rsidR="00770D32" w:rsidRPr="00A8675C">
        <w:rPr>
          <w:rFonts w:ascii="Aptos" w:hAnsi="Aptos"/>
        </w:rPr>
        <w:t>9</w:t>
      </w:r>
      <w:r w:rsidR="0088540E" w:rsidRPr="00A8675C">
        <w:rPr>
          <w:rFonts w:ascii="Aptos" w:hAnsi="Aptos"/>
        </w:rPr>
        <w:t>50</w:t>
      </w:r>
      <w:r w:rsidR="00770D32" w:rsidRPr="00A8675C">
        <w:rPr>
          <w:rFonts w:ascii="Aptos" w:hAnsi="Aptos"/>
        </w:rPr>
        <w:t>-foot</w:t>
      </w:r>
      <w:r w:rsidR="0088540E" w:rsidRPr="00A8675C">
        <w:rPr>
          <w:rFonts w:ascii="Aptos" w:hAnsi="Aptos"/>
        </w:rPr>
        <w:t>-</w:t>
      </w:r>
      <w:r w:rsidR="00770D32" w:rsidRPr="00A8675C">
        <w:rPr>
          <w:rFonts w:ascii="Aptos" w:hAnsi="Aptos"/>
        </w:rPr>
        <w:t>long and</w:t>
      </w:r>
      <w:r w:rsidR="00E8334F" w:rsidRPr="00A8675C">
        <w:rPr>
          <w:rFonts w:ascii="Aptos" w:hAnsi="Aptos"/>
        </w:rPr>
        <w:t xml:space="preserve"> 95-foot</w:t>
      </w:r>
      <w:r w:rsidR="0088540E" w:rsidRPr="00A8675C">
        <w:rPr>
          <w:rFonts w:ascii="Aptos" w:hAnsi="Aptos"/>
        </w:rPr>
        <w:t>-</w:t>
      </w:r>
      <w:r w:rsidR="00770D32" w:rsidRPr="00A8675C">
        <w:rPr>
          <w:rFonts w:ascii="Aptos" w:hAnsi="Aptos"/>
        </w:rPr>
        <w:t xml:space="preserve">high </w:t>
      </w:r>
      <w:r w:rsidR="00E8334F" w:rsidRPr="00A8675C">
        <w:rPr>
          <w:rFonts w:ascii="Aptos" w:hAnsi="Aptos"/>
        </w:rPr>
        <w:t>dam</w:t>
      </w:r>
      <w:r w:rsidR="008453AB" w:rsidRPr="00A8675C">
        <w:rPr>
          <w:rFonts w:ascii="Aptos" w:hAnsi="Aptos"/>
        </w:rPr>
        <w:t>, a 293-acre reservoir</w:t>
      </w:r>
      <w:r w:rsidR="00E24494" w:rsidRPr="00A8675C">
        <w:rPr>
          <w:rFonts w:ascii="Aptos" w:hAnsi="Aptos"/>
        </w:rPr>
        <w:t xml:space="preserve">, three penstocks built into the dam, a powerhouse with </w:t>
      </w:r>
      <w:r w:rsidR="00724292" w:rsidRPr="00A8675C">
        <w:rPr>
          <w:rFonts w:ascii="Aptos" w:hAnsi="Aptos"/>
        </w:rPr>
        <w:t xml:space="preserve">three 7.5 MW generating units for </w:t>
      </w:r>
      <w:r w:rsidR="00E24494" w:rsidRPr="00A8675C">
        <w:rPr>
          <w:rFonts w:ascii="Aptos" w:hAnsi="Aptos"/>
        </w:rPr>
        <w:t>a total installed capacity of 22.5 MW</w:t>
      </w:r>
      <w:r w:rsidR="00566337" w:rsidRPr="00A8675C">
        <w:rPr>
          <w:rFonts w:ascii="Aptos" w:hAnsi="Aptos"/>
        </w:rPr>
        <w:t>, and a tailrace.</w:t>
      </w:r>
      <w:r w:rsidR="001A14D4" w:rsidRPr="00A8675C">
        <w:rPr>
          <w:rStyle w:val="FootnoteReference"/>
          <w:rFonts w:ascii="Aptos" w:hAnsi="Aptos"/>
        </w:rPr>
        <w:footnoteReference w:id="7"/>
      </w:r>
    </w:p>
    <w:p w14:paraId="5967A5E5" w14:textId="77777777" w:rsidR="001B5EEC" w:rsidRPr="00A8675C" w:rsidRDefault="001B5EEC" w:rsidP="001B5EEC">
      <w:pPr>
        <w:pStyle w:val="BodyText"/>
        <w:spacing w:line="276" w:lineRule="auto"/>
        <w:rPr>
          <w:rFonts w:ascii="Aptos" w:hAnsi="Aptos"/>
          <w:b/>
          <w:u w:val="single"/>
        </w:rPr>
      </w:pPr>
      <w:r w:rsidRPr="00A8675C">
        <w:rPr>
          <w:rFonts w:ascii="Aptos" w:hAnsi="Aptos"/>
          <w:b/>
          <w:u w:val="single"/>
        </w:rPr>
        <w:t>Chattahoochee Hydro Group</w:t>
      </w:r>
    </w:p>
    <w:p w14:paraId="7B0B67E4" w14:textId="77143A9E" w:rsidR="00152D65" w:rsidRPr="00A8675C" w:rsidRDefault="001B5EEC" w:rsidP="001B5EEC">
      <w:pPr>
        <w:pStyle w:val="BodyText"/>
        <w:numPr>
          <w:ilvl w:val="0"/>
          <w:numId w:val="35"/>
        </w:numPr>
        <w:spacing w:line="276" w:lineRule="auto"/>
        <w:rPr>
          <w:rFonts w:ascii="Aptos" w:hAnsi="Aptos"/>
          <w:b/>
        </w:rPr>
      </w:pPr>
      <w:r w:rsidRPr="00A8675C">
        <w:rPr>
          <w:rFonts w:ascii="Aptos" w:hAnsi="Aptos"/>
          <w:b/>
        </w:rPr>
        <w:t>Plant Bartletts Ferry Units 5 &amp; 6:</w:t>
      </w:r>
      <w:r w:rsidR="00533DD6" w:rsidRPr="00A8675C">
        <w:rPr>
          <w:rFonts w:ascii="Aptos" w:hAnsi="Aptos"/>
          <w:b/>
        </w:rPr>
        <w:t xml:space="preserve"> </w:t>
      </w:r>
      <w:r w:rsidR="00533DD6" w:rsidRPr="00A8675C">
        <w:rPr>
          <w:rFonts w:ascii="Aptos" w:hAnsi="Aptos"/>
        </w:rPr>
        <w:t xml:space="preserve">Placed in service in </w:t>
      </w:r>
      <w:r w:rsidR="00EB1AC7" w:rsidRPr="00A8675C">
        <w:rPr>
          <w:rFonts w:ascii="Aptos" w:hAnsi="Aptos"/>
        </w:rPr>
        <w:t>1985</w:t>
      </w:r>
      <w:r w:rsidR="00533DD6" w:rsidRPr="00A8675C">
        <w:rPr>
          <w:rFonts w:ascii="Aptos" w:hAnsi="Aptos"/>
        </w:rPr>
        <w:t xml:space="preserve">, </w:t>
      </w:r>
      <w:r w:rsidR="00260870" w:rsidRPr="00A8675C">
        <w:rPr>
          <w:rFonts w:ascii="Aptos" w:hAnsi="Aptos"/>
        </w:rPr>
        <w:t>Plant Bartletts Ferry</w:t>
      </w:r>
      <w:r w:rsidR="00002921" w:rsidRPr="00A8675C">
        <w:rPr>
          <w:rFonts w:ascii="Aptos" w:hAnsi="Aptos"/>
        </w:rPr>
        <w:t xml:space="preserve"> </w:t>
      </w:r>
      <w:r w:rsidR="00EB1AC7" w:rsidRPr="00A8675C">
        <w:rPr>
          <w:rFonts w:ascii="Aptos" w:hAnsi="Aptos"/>
        </w:rPr>
        <w:t>Units 5 &amp;</w:t>
      </w:r>
      <w:r w:rsidR="007A4D27" w:rsidRPr="00A8675C">
        <w:rPr>
          <w:rFonts w:ascii="Aptos" w:hAnsi="Aptos"/>
        </w:rPr>
        <w:t xml:space="preserve"> </w:t>
      </w:r>
      <w:r w:rsidR="00EB1AC7" w:rsidRPr="00A8675C">
        <w:rPr>
          <w:rFonts w:ascii="Aptos" w:hAnsi="Aptos"/>
        </w:rPr>
        <w:t xml:space="preserve">6 </w:t>
      </w:r>
      <w:r w:rsidR="006805B8" w:rsidRPr="00A8675C">
        <w:rPr>
          <w:rFonts w:ascii="Aptos" w:hAnsi="Aptos"/>
        </w:rPr>
        <w:t>are</w:t>
      </w:r>
      <w:r w:rsidR="00002921" w:rsidRPr="00A8675C">
        <w:rPr>
          <w:rFonts w:ascii="Aptos" w:hAnsi="Aptos"/>
        </w:rPr>
        <w:t xml:space="preserve"> located on the Chattahoochee River in Harris County, Georgia, and Lee and Chambers Counties, Alabama.</w:t>
      </w:r>
      <w:r w:rsidR="009409EC" w:rsidRPr="00A8675C">
        <w:rPr>
          <w:rFonts w:ascii="Aptos" w:hAnsi="Aptos"/>
        </w:rPr>
        <w:t xml:space="preserve"> </w:t>
      </w:r>
      <w:r w:rsidR="000F5D5F" w:rsidRPr="00A8675C">
        <w:rPr>
          <w:rFonts w:ascii="Aptos" w:hAnsi="Aptos"/>
        </w:rPr>
        <w:t xml:space="preserve">Plant </w:t>
      </w:r>
      <w:r w:rsidR="00152D65" w:rsidRPr="00A8675C">
        <w:rPr>
          <w:rFonts w:ascii="Aptos" w:hAnsi="Aptos"/>
        </w:rPr>
        <w:t>Bartletts Ferry is located upstream of the Middle Chattahoochee Hydro Group</w:t>
      </w:r>
      <w:r w:rsidR="00D7218C" w:rsidRPr="00A8675C">
        <w:rPr>
          <w:rFonts w:ascii="Aptos" w:hAnsi="Aptos"/>
        </w:rPr>
        <w:t xml:space="preserve"> of Plants Goat Rock, Oliver, and North Highlands.</w:t>
      </w:r>
    </w:p>
    <w:p w14:paraId="7854338E" w14:textId="1BE516EF" w:rsidR="001B5EEC" w:rsidRPr="00E319C0" w:rsidRDefault="009409EC" w:rsidP="00152D65">
      <w:pPr>
        <w:pStyle w:val="BodyText"/>
        <w:spacing w:line="276" w:lineRule="auto"/>
        <w:ind w:left="720"/>
        <w:rPr>
          <w:rFonts w:ascii="Aptos" w:hAnsi="Aptos"/>
          <w:b/>
        </w:rPr>
      </w:pPr>
      <w:r w:rsidRPr="00A8675C">
        <w:rPr>
          <w:rFonts w:ascii="Aptos" w:hAnsi="Aptos"/>
        </w:rPr>
        <w:t>The Bartletts Ferry facility</w:t>
      </w:r>
      <w:r w:rsidR="00F37DB7" w:rsidRPr="00A8675C">
        <w:rPr>
          <w:rFonts w:ascii="Aptos" w:hAnsi="Aptos"/>
        </w:rPr>
        <w:t xml:space="preserve"> consists of a</w:t>
      </w:r>
      <w:r w:rsidR="00B8173E" w:rsidRPr="00A8675C">
        <w:rPr>
          <w:rFonts w:ascii="Aptos" w:hAnsi="Aptos"/>
        </w:rPr>
        <w:t>n approximately 2,000-foot-long</w:t>
      </w:r>
      <w:r w:rsidR="009F5D59" w:rsidRPr="00A8675C">
        <w:rPr>
          <w:rFonts w:ascii="Aptos" w:hAnsi="Aptos"/>
        </w:rPr>
        <w:t xml:space="preserve"> and </w:t>
      </w:r>
      <w:r w:rsidR="00605A88" w:rsidRPr="00A8675C">
        <w:rPr>
          <w:rFonts w:ascii="Aptos" w:hAnsi="Aptos"/>
        </w:rPr>
        <w:t>150-foot-high</w:t>
      </w:r>
      <w:r w:rsidR="00EC2727" w:rsidRPr="00A8675C">
        <w:rPr>
          <w:rFonts w:ascii="Aptos" w:hAnsi="Aptos"/>
        </w:rPr>
        <w:t xml:space="preserve"> west </w:t>
      </w:r>
      <w:r w:rsidR="00F37DB7" w:rsidRPr="00A8675C">
        <w:rPr>
          <w:rFonts w:ascii="Aptos" w:hAnsi="Aptos"/>
        </w:rPr>
        <w:t>dam</w:t>
      </w:r>
      <w:r w:rsidR="00EC2727" w:rsidRPr="00A8675C">
        <w:rPr>
          <w:rFonts w:ascii="Aptos" w:hAnsi="Aptos"/>
        </w:rPr>
        <w:t xml:space="preserve"> and 915-foot-long </w:t>
      </w:r>
      <w:r w:rsidR="004A310B" w:rsidRPr="00A8675C">
        <w:rPr>
          <w:rFonts w:ascii="Aptos" w:hAnsi="Aptos"/>
        </w:rPr>
        <w:t>and 125-foot</w:t>
      </w:r>
      <w:r w:rsidR="000731FB" w:rsidRPr="00A8675C">
        <w:rPr>
          <w:rFonts w:ascii="Aptos" w:hAnsi="Aptos"/>
        </w:rPr>
        <w:t>-</w:t>
      </w:r>
      <w:r w:rsidR="004A310B" w:rsidRPr="00A8675C">
        <w:rPr>
          <w:rFonts w:ascii="Aptos" w:hAnsi="Aptos"/>
        </w:rPr>
        <w:t xml:space="preserve">high </w:t>
      </w:r>
      <w:r w:rsidR="00EC2727" w:rsidRPr="00A8675C">
        <w:rPr>
          <w:rFonts w:ascii="Aptos" w:hAnsi="Aptos"/>
        </w:rPr>
        <w:t>east dam</w:t>
      </w:r>
      <w:r w:rsidR="00941498" w:rsidRPr="00A8675C">
        <w:rPr>
          <w:rFonts w:ascii="Aptos" w:hAnsi="Aptos"/>
        </w:rPr>
        <w:t>, two powerhouse</w:t>
      </w:r>
      <w:r w:rsidR="00EC2B38" w:rsidRPr="00A8675C">
        <w:rPr>
          <w:rFonts w:ascii="Aptos" w:hAnsi="Aptos"/>
        </w:rPr>
        <w:t xml:space="preserve">s, a </w:t>
      </w:r>
      <w:r w:rsidR="008A1342" w:rsidRPr="00A8675C">
        <w:rPr>
          <w:rFonts w:ascii="Aptos" w:hAnsi="Aptos"/>
        </w:rPr>
        <w:t xml:space="preserve">5,850-acre </w:t>
      </w:r>
      <w:r w:rsidR="00EC2B38" w:rsidRPr="00A8675C">
        <w:rPr>
          <w:rFonts w:ascii="Aptos" w:hAnsi="Aptos"/>
        </w:rPr>
        <w:t>impoundment</w:t>
      </w:r>
      <w:r w:rsidR="00B8173E" w:rsidRPr="00A8675C">
        <w:rPr>
          <w:rFonts w:ascii="Aptos" w:hAnsi="Aptos"/>
        </w:rPr>
        <w:t xml:space="preserve"> of Lake Harding</w:t>
      </w:r>
      <w:r w:rsidR="00EC2B38" w:rsidRPr="00A8675C">
        <w:rPr>
          <w:rFonts w:ascii="Aptos" w:hAnsi="Aptos"/>
        </w:rPr>
        <w:t xml:space="preserve">, and </w:t>
      </w:r>
      <w:r w:rsidR="00E02925" w:rsidRPr="00A8675C">
        <w:rPr>
          <w:rFonts w:ascii="Aptos" w:hAnsi="Aptos"/>
        </w:rPr>
        <w:t xml:space="preserve">a tailrace into the </w:t>
      </w:r>
      <w:r w:rsidR="0076024A" w:rsidRPr="00A8675C">
        <w:rPr>
          <w:rFonts w:ascii="Aptos" w:hAnsi="Aptos"/>
        </w:rPr>
        <w:t>backwaters of the Goat Rock Reservoir.</w:t>
      </w:r>
      <w:r w:rsidR="002B4FA4" w:rsidRPr="00A8675C">
        <w:rPr>
          <w:rFonts w:ascii="Aptos" w:hAnsi="Aptos"/>
        </w:rPr>
        <w:t xml:space="preserve"> Units 5 &amp; 6 are</w:t>
      </w:r>
      <w:r w:rsidR="002E24F8" w:rsidRPr="00A8675C">
        <w:rPr>
          <w:rFonts w:ascii="Aptos" w:hAnsi="Aptos"/>
        </w:rPr>
        <w:t xml:space="preserve"> located in the east powerhouse, which contains two 54-MW generating units</w:t>
      </w:r>
      <w:r w:rsidR="00FA3F95" w:rsidRPr="00A8675C">
        <w:rPr>
          <w:rFonts w:ascii="Aptos" w:hAnsi="Aptos"/>
        </w:rPr>
        <w:t xml:space="preserve"> for a total installed capacity of 108 MW.</w:t>
      </w:r>
      <w:r w:rsidR="004142F9" w:rsidRPr="00E319C0">
        <w:rPr>
          <w:rStyle w:val="FootnoteReference"/>
          <w:rFonts w:ascii="Aptos" w:hAnsi="Aptos"/>
        </w:rPr>
        <w:footnoteReference w:id="8"/>
      </w:r>
      <w:r w:rsidR="006805B8" w:rsidRPr="00E319C0">
        <w:rPr>
          <w:rFonts w:ascii="Aptos" w:hAnsi="Aptos"/>
        </w:rPr>
        <w:t xml:space="preserve"> </w:t>
      </w:r>
      <w:r w:rsidR="00F10C36" w:rsidRPr="00E319C0">
        <w:rPr>
          <w:rFonts w:ascii="Aptos" w:hAnsi="Aptos"/>
        </w:rPr>
        <w:t xml:space="preserve">Plant Bartletts Ferry Units 5 &amp; 6 also serve as </w:t>
      </w:r>
      <w:proofErr w:type="spellStart"/>
      <w:r w:rsidR="00F10C36" w:rsidRPr="00E319C0">
        <w:rPr>
          <w:rFonts w:ascii="Aptos" w:hAnsi="Aptos"/>
        </w:rPr>
        <w:t>blackstart</w:t>
      </w:r>
      <w:proofErr w:type="spellEnd"/>
      <w:r w:rsidR="00F10C36" w:rsidRPr="00E319C0">
        <w:rPr>
          <w:rFonts w:ascii="Aptos" w:hAnsi="Aptos"/>
        </w:rPr>
        <w:t xml:space="preserve"> </w:t>
      </w:r>
      <w:r w:rsidR="002D2E69" w:rsidRPr="00E319C0">
        <w:rPr>
          <w:rFonts w:ascii="Aptos" w:hAnsi="Aptos"/>
        </w:rPr>
        <w:t xml:space="preserve">resources </w:t>
      </w:r>
      <w:r w:rsidR="00F10C36" w:rsidRPr="00E319C0">
        <w:rPr>
          <w:rFonts w:ascii="Aptos" w:hAnsi="Aptos"/>
        </w:rPr>
        <w:t>for Georgia Power, meaning they are capable of being used to restore electricity to the nearby system should a major generating facility go off-line.</w:t>
      </w:r>
    </w:p>
    <w:p w14:paraId="6DAC472F" w14:textId="4354F067" w:rsidR="000F6F42" w:rsidRPr="00E319C0" w:rsidRDefault="001B5EEC" w:rsidP="001B5EEC">
      <w:pPr>
        <w:pStyle w:val="BodyText"/>
        <w:numPr>
          <w:ilvl w:val="0"/>
          <w:numId w:val="35"/>
        </w:numPr>
        <w:spacing w:line="276" w:lineRule="auto"/>
        <w:rPr>
          <w:rFonts w:ascii="Aptos" w:hAnsi="Aptos"/>
        </w:rPr>
      </w:pPr>
      <w:r w:rsidRPr="00E319C0">
        <w:rPr>
          <w:rFonts w:ascii="Aptos" w:hAnsi="Aptos"/>
          <w:b/>
        </w:rPr>
        <w:t>Plant Goat Rock:</w:t>
      </w:r>
      <w:r w:rsidR="00D31F34" w:rsidRPr="00E319C0">
        <w:rPr>
          <w:rFonts w:ascii="Aptos" w:hAnsi="Aptos"/>
        </w:rPr>
        <w:t xml:space="preserve"> </w:t>
      </w:r>
      <w:r w:rsidR="009D287F" w:rsidRPr="00E319C0">
        <w:rPr>
          <w:rFonts w:ascii="Aptos" w:hAnsi="Aptos"/>
        </w:rPr>
        <w:t xml:space="preserve">Placed in service </w:t>
      </w:r>
      <w:r w:rsidR="00A931E1" w:rsidRPr="00E319C0">
        <w:rPr>
          <w:rFonts w:ascii="Aptos" w:hAnsi="Aptos"/>
        </w:rPr>
        <w:t>between 1912 and 195</w:t>
      </w:r>
      <w:r w:rsidR="00CD646E" w:rsidRPr="00E319C0">
        <w:rPr>
          <w:rFonts w:ascii="Aptos" w:hAnsi="Aptos"/>
        </w:rPr>
        <w:t>6</w:t>
      </w:r>
      <w:r w:rsidR="009D287F" w:rsidRPr="00E319C0">
        <w:rPr>
          <w:rFonts w:ascii="Aptos" w:hAnsi="Aptos"/>
        </w:rPr>
        <w:t xml:space="preserve">, Plant </w:t>
      </w:r>
      <w:r w:rsidR="00CD646E" w:rsidRPr="00E319C0">
        <w:rPr>
          <w:rFonts w:ascii="Aptos" w:hAnsi="Aptos"/>
        </w:rPr>
        <w:t>Goat Rock</w:t>
      </w:r>
      <w:r w:rsidR="009D287F" w:rsidRPr="00E319C0">
        <w:rPr>
          <w:rFonts w:ascii="Aptos" w:hAnsi="Aptos"/>
        </w:rPr>
        <w:t xml:space="preserve"> is </w:t>
      </w:r>
      <w:r w:rsidR="00C265E7" w:rsidRPr="00E319C0">
        <w:rPr>
          <w:rFonts w:ascii="Aptos" w:hAnsi="Aptos"/>
        </w:rPr>
        <w:t xml:space="preserve">one </w:t>
      </w:r>
      <w:r w:rsidR="009D287F" w:rsidRPr="00E319C0">
        <w:rPr>
          <w:rFonts w:ascii="Aptos" w:hAnsi="Aptos"/>
        </w:rPr>
        <w:t xml:space="preserve">of the four developments comprising the Chattahoochee Hydro Group on the Chattahoochee River in Harris and Muscogee Counties, Georgia, and Lee and Russell Counties, Alabama. </w:t>
      </w:r>
      <w:r w:rsidR="00035AE2" w:rsidRPr="00E319C0">
        <w:rPr>
          <w:rFonts w:ascii="Aptos" w:hAnsi="Aptos"/>
        </w:rPr>
        <w:t>The Goat Rock facility is l</w:t>
      </w:r>
      <w:r w:rsidR="00FB46A4" w:rsidRPr="00E319C0">
        <w:rPr>
          <w:rFonts w:ascii="Aptos" w:hAnsi="Aptos"/>
        </w:rPr>
        <w:t xml:space="preserve">ocated </w:t>
      </w:r>
      <w:r w:rsidR="009C4104" w:rsidRPr="00E319C0">
        <w:rPr>
          <w:rFonts w:ascii="Aptos" w:hAnsi="Aptos"/>
        </w:rPr>
        <w:t xml:space="preserve">between Plants Bartletts Ferry and </w:t>
      </w:r>
      <w:r w:rsidR="00FB46A4" w:rsidRPr="00E319C0">
        <w:rPr>
          <w:rFonts w:ascii="Aptos" w:hAnsi="Aptos"/>
        </w:rPr>
        <w:t>Oliver</w:t>
      </w:r>
      <w:r w:rsidR="000F6F42" w:rsidRPr="00E319C0">
        <w:rPr>
          <w:rFonts w:ascii="Aptos" w:hAnsi="Aptos"/>
        </w:rPr>
        <w:t>.</w:t>
      </w:r>
    </w:p>
    <w:p w14:paraId="7523E8DB" w14:textId="5CF5944A" w:rsidR="009D287F" w:rsidRPr="00964D83" w:rsidRDefault="00EC0BB9" w:rsidP="00035AE2">
      <w:pPr>
        <w:pStyle w:val="BodyText"/>
        <w:spacing w:line="276" w:lineRule="auto"/>
        <w:ind w:left="720"/>
        <w:rPr>
          <w:rFonts w:ascii="Aptos" w:hAnsi="Aptos"/>
        </w:rPr>
      </w:pPr>
      <w:r w:rsidRPr="00E319C0">
        <w:rPr>
          <w:rFonts w:ascii="Aptos" w:hAnsi="Aptos"/>
        </w:rPr>
        <w:t>T</w:t>
      </w:r>
      <w:r w:rsidR="00AD1BEE" w:rsidRPr="00E319C0">
        <w:rPr>
          <w:rFonts w:ascii="Aptos" w:hAnsi="Aptos"/>
        </w:rPr>
        <w:t xml:space="preserve">he Goat Rock facility consists of a </w:t>
      </w:r>
      <w:r w:rsidR="00062472" w:rsidRPr="00E319C0">
        <w:rPr>
          <w:rFonts w:ascii="Aptos" w:hAnsi="Aptos"/>
        </w:rPr>
        <w:t>more than 1,400-foot-long</w:t>
      </w:r>
      <w:r w:rsidR="0031713F" w:rsidRPr="00E319C0">
        <w:rPr>
          <w:rFonts w:ascii="Aptos" w:hAnsi="Aptos"/>
        </w:rPr>
        <w:t xml:space="preserve"> and 75-foot-high </w:t>
      </w:r>
      <w:r w:rsidR="00AD1BEE" w:rsidRPr="00E319C0">
        <w:rPr>
          <w:rFonts w:ascii="Aptos" w:hAnsi="Aptos"/>
        </w:rPr>
        <w:t xml:space="preserve">dam, a </w:t>
      </w:r>
      <w:r w:rsidR="00BD1637">
        <w:rPr>
          <w:rFonts w:ascii="Aptos" w:hAnsi="Aptos"/>
        </w:rPr>
        <w:br/>
      </w:r>
      <w:r w:rsidR="0043555D" w:rsidRPr="00E319C0">
        <w:rPr>
          <w:rFonts w:ascii="Aptos" w:hAnsi="Aptos"/>
        </w:rPr>
        <w:t>965-acre impoundment, a powerhouse containing</w:t>
      </w:r>
      <w:r w:rsidR="001C6A89" w:rsidRPr="00E319C0">
        <w:rPr>
          <w:rFonts w:ascii="Aptos" w:hAnsi="Aptos"/>
        </w:rPr>
        <w:t xml:space="preserve"> a total of six generating units for a total </w:t>
      </w:r>
      <w:r w:rsidR="001C6A89" w:rsidRPr="00E319C0">
        <w:rPr>
          <w:rFonts w:ascii="Aptos" w:hAnsi="Aptos"/>
        </w:rPr>
        <w:lastRenderedPageBreak/>
        <w:t>installed capacity of approximately 40 MW</w:t>
      </w:r>
      <w:r w:rsidR="00994C1C" w:rsidRPr="00E319C0">
        <w:rPr>
          <w:rFonts w:ascii="Aptos" w:hAnsi="Aptos"/>
        </w:rPr>
        <w:t>, and a tailrace</w:t>
      </w:r>
      <w:r w:rsidR="001C6A89" w:rsidRPr="00E319C0">
        <w:rPr>
          <w:rFonts w:ascii="Aptos" w:hAnsi="Aptos"/>
        </w:rPr>
        <w:t>.</w:t>
      </w:r>
      <w:r w:rsidR="00F82383" w:rsidRPr="00E319C0">
        <w:rPr>
          <w:rFonts w:ascii="Aptos" w:hAnsi="Aptos"/>
        </w:rPr>
        <w:t xml:space="preserve"> In </w:t>
      </w:r>
      <w:r w:rsidR="04924D36" w:rsidRPr="00E319C0">
        <w:rPr>
          <w:rFonts w:ascii="Aptos" w:hAnsi="Aptos"/>
        </w:rPr>
        <w:t>2005</w:t>
      </w:r>
      <w:r w:rsidR="00F82383" w:rsidRPr="00E319C0">
        <w:rPr>
          <w:rFonts w:ascii="Aptos" w:hAnsi="Aptos"/>
        </w:rPr>
        <w:t xml:space="preserve">, Units </w:t>
      </w:r>
      <w:r w:rsidR="00264AFF" w:rsidRPr="00E319C0">
        <w:rPr>
          <w:rFonts w:ascii="Aptos" w:hAnsi="Aptos"/>
        </w:rPr>
        <w:t xml:space="preserve">1 and 2 were replaced with new units that were renamed Units 7 </w:t>
      </w:r>
      <w:r w:rsidR="00110C87" w:rsidRPr="00E319C0">
        <w:rPr>
          <w:rFonts w:ascii="Aptos" w:hAnsi="Aptos"/>
        </w:rPr>
        <w:t xml:space="preserve">and </w:t>
      </w:r>
      <w:r w:rsidR="00264AFF" w:rsidRPr="00E319C0">
        <w:rPr>
          <w:rFonts w:ascii="Aptos" w:hAnsi="Aptos"/>
        </w:rPr>
        <w:t>8</w:t>
      </w:r>
      <w:r w:rsidR="001756ED" w:rsidRPr="00E319C0">
        <w:rPr>
          <w:rFonts w:ascii="Aptos" w:hAnsi="Aptos"/>
        </w:rPr>
        <w:t xml:space="preserve">, thereby reducing the </w:t>
      </w:r>
      <w:r w:rsidR="00C44D5B" w:rsidRPr="00E319C0">
        <w:rPr>
          <w:rFonts w:ascii="Aptos" w:hAnsi="Aptos"/>
        </w:rPr>
        <w:t>hydraulic turbine imbalance between the Bartletts Ferry and Goat Rock facilities.</w:t>
      </w:r>
      <w:r w:rsidR="00086188" w:rsidRPr="00964D83">
        <w:rPr>
          <w:rStyle w:val="FootnoteReference"/>
          <w:rFonts w:ascii="Aptos" w:hAnsi="Aptos"/>
        </w:rPr>
        <w:footnoteReference w:id="9"/>
      </w:r>
      <w:r w:rsidR="002E6A14" w:rsidRPr="00964D83">
        <w:rPr>
          <w:rFonts w:ascii="Aptos" w:hAnsi="Aptos"/>
        </w:rPr>
        <w:t xml:space="preserve"> </w:t>
      </w:r>
      <w:r w:rsidR="00763A15" w:rsidRPr="00964D83">
        <w:rPr>
          <w:rFonts w:ascii="Aptos" w:hAnsi="Aptos"/>
        </w:rPr>
        <w:t xml:space="preserve">Goat Rock Units 4 </w:t>
      </w:r>
      <w:r w:rsidR="00110C87" w:rsidRPr="00964D83">
        <w:rPr>
          <w:rFonts w:ascii="Aptos" w:hAnsi="Aptos"/>
        </w:rPr>
        <w:t>and</w:t>
      </w:r>
      <w:r w:rsidR="00763A15" w:rsidRPr="00964D83">
        <w:rPr>
          <w:rFonts w:ascii="Aptos" w:hAnsi="Aptos"/>
        </w:rPr>
        <w:t xml:space="preserve"> 5 are currently in forced outages due to equipment failures and will stay offline until modernization is completed.</w:t>
      </w:r>
    </w:p>
    <w:p w14:paraId="52630D03" w14:textId="6017DB49" w:rsidR="00446848" w:rsidRPr="00964D83" w:rsidRDefault="001B5EEC" w:rsidP="001B5EEC">
      <w:pPr>
        <w:pStyle w:val="BodyText"/>
        <w:numPr>
          <w:ilvl w:val="0"/>
          <w:numId w:val="35"/>
        </w:numPr>
        <w:spacing w:line="276" w:lineRule="auto"/>
        <w:rPr>
          <w:rFonts w:ascii="Aptos" w:hAnsi="Aptos"/>
        </w:rPr>
      </w:pPr>
      <w:r w:rsidRPr="00964D83">
        <w:rPr>
          <w:rFonts w:ascii="Aptos" w:hAnsi="Aptos"/>
          <w:b/>
        </w:rPr>
        <w:t>Plant North Highlands:</w:t>
      </w:r>
      <w:r w:rsidR="002A2E8C" w:rsidRPr="00964D83">
        <w:rPr>
          <w:rFonts w:ascii="Aptos" w:hAnsi="Aptos"/>
          <w:b/>
        </w:rPr>
        <w:t xml:space="preserve"> </w:t>
      </w:r>
      <w:r w:rsidR="002A2E8C" w:rsidRPr="00964D83">
        <w:rPr>
          <w:rFonts w:ascii="Aptos" w:hAnsi="Aptos"/>
        </w:rPr>
        <w:t xml:space="preserve">Placed in service in </w:t>
      </w:r>
      <w:r w:rsidR="00C1766C" w:rsidRPr="00964D83">
        <w:rPr>
          <w:rFonts w:ascii="Aptos" w:hAnsi="Aptos"/>
        </w:rPr>
        <w:t xml:space="preserve">1902 and modified in </w:t>
      </w:r>
      <w:r w:rsidR="002A2E8C" w:rsidRPr="00964D83">
        <w:rPr>
          <w:rFonts w:ascii="Aptos" w:hAnsi="Aptos"/>
        </w:rPr>
        <w:t>1963,</w:t>
      </w:r>
      <w:r w:rsidR="00B14B87" w:rsidRPr="00964D83">
        <w:rPr>
          <w:rFonts w:ascii="Aptos" w:hAnsi="Aptos"/>
        </w:rPr>
        <w:t xml:space="preserve"> Plant North Highlands is </w:t>
      </w:r>
      <w:r w:rsidR="008C17C1" w:rsidRPr="00964D83">
        <w:rPr>
          <w:rFonts w:ascii="Aptos" w:hAnsi="Aptos"/>
        </w:rPr>
        <w:t>most d</w:t>
      </w:r>
      <w:r w:rsidR="00B142EB" w:rsidRPr="00964D83">
        <w:rPr>
          <w:rFonts w:ascii="Aptos" w:hAnsi="Aptos"/>
        </w:rPr>
        <w:t xml:space="preserve">ownstream facility of the four developments </w:t>
      </w:r>
      <w:r w:rsidR="00D119FE" w:rsidRPr="00964D83">
        <w:rPr>
          <w:rFonts w:ascii="Aptos" w:hAnsi="Aptos"/>
        </w:rPr>
        <w:t>comprising the Chattahoochee Hydro Group</w:t>
      </w:r>
      <w:r w:rsidR="006A5A54" w:rsidRPr="00964D83">
        <w:rPr>
          <w:rFonts w:ascii="Aptos" w:hAnsi="Aptos"/>
        </w:rPr>
        <w:t>.</w:t>
      </w:r>
      <w:r w:rsidR="00A95C61" w:rsidRPr="00964D83">
        <w:rPr>
          <w:rFonts w:ascii="Aptos" w:hAnsi="Aptos"/>
        </w:rPr>
        <w:t xml:space="preserve"> </w:t>
      </w:r>
      <w:r w:rsidR="00446848" w:rsidRPr="00964D83">
        <w:rPr>
          <w:rFonts w:ascii="Aptos" w:hAnsi="Aptos"/>
        </w:rPr>
        <w:t>The North Highlands facility is l</w:t>
      </w:r>
      <w:r w:rsidR="00A95C61" w:rsidRPr="00964D83">
        <w:rPr>
          <w:rFonts w:ascii="Aptos" w:hAnsi="Aptos"/>
        </w:rPr>
        <w:t>ocated</w:t>
      </w:r>
      <w:r w:rsidR="00AF1770" w:rsidRPr="00964D83">
        <w:rPr>
          <w:rFonts w:ascii="Aptos" w:hAnsi="Aptos"/>
        </w:rPr>
        <w:t xml:space="preserve"> approximately one</w:t>
      </w:r>
      <w:r w:rsidR="000B39FB" w:rsidRPr="00964D83">
        <w:rPr>
          <w:rFonts w:ascii="Aptos" w:hAnsi="Aptos"/>
        </w:rPr>
        <w:t xml:space="preserve"> </w:t>
      </w:r>
      <w:r w:rsidR="00AF1770" w:rsidRPr="00964D83">
        <w:rPr>
          <w:rFonts w:ascii="Aptos" w:hAnsi="Aptos"/>
        </w:rPr>
        <w:t>mile downstream of Plant Oliver</w:t>
      </w:r>
      <w:r w:rsidR="00446848" w:rsidRPr="00964D83">
        <w:rPr>
          <w:rFonts w:ascii="Aptos" w:hAnsi="Aptos"/>
        </w:rPr>
        <w:t>.</w:t>
      </w:r>
    </w:p>
    <w:p w14:paraId="3CE658D3" w14:textId="48533FA6" w:rsidR="001B5EEC" w:rsidRPr="009A015B" w:rsidRDefault="00446848" w:rsidP="00446848">
      <w:pPr>
        <w:pStyle w:val="BodyText"/>
        <w:spacing w:line="276" w:lineRule="auto"/>
        <w:ind w:left="720"/>
        <w:rPr>
          <w:rFonts w:ascii="Aptos" w:hAnsi="Aptos"/>
        </w:rPr>
      </w:pPr>
      <w:r w:rsidRPr="00964D83">
        <w:rPr>
          <w:rFonts w:ascii="Aptos" w:hAnsi="Aptos"/>
        </w:rPr>
        <w:t>T</w:t>
      </w:r>
      <w:r w:rsidR="00881FF3" w:rsidRPr="00964D83">
        <w:rPr>
          <w:rFonts w:ascii="Aptos" w:hAnsi="Aptos"/>
        </w:rPr>
        <w:t>he North Highlands facility consist</w:t>
      </w:r>
      <w:r w:rsidR="00BC6FE8" w:rsidRPr="00964D83">
        <w:rPr>
          <w:rFonts w:ascii="Aptos" w:hAnsi="Aptos"/>
        </w:rPr>
        <w:t>s</w:t>
      </w:r>
      <w:r w:rsidR="00881FF3" w:rsidRPr="00964D83">
        <w:rPr>
          <w:rFonts w:ascii="Aptos" w:hAnsi="Aptos"/>
        </w:rPr>
        <w:t xml:space="preserve"> of </w:t>
      </w:r>
      <w:r w:rsidR="004F1DFF" w:rsidRPr="00964D83">
        <w:rPr>
          <w:rFonts w:ascii="Aptos" w:hAnsi="Aptos"/>
        </w:rPr>
        <w:t>a</w:t>
      </w:r>
      <w:r w:rsidR="00A247A2" w:rsidRPr="00964D83">
        <w:rPr>
          <w:rFonts w:ascii="Aptos" w:hAnsi="Aptos"/>
        </w:rPr>
        <w:t xml:space="preserve">n approximately 985-foot-long and 36-foot-high </w:t>
      </w:r>
      <w:r w:rsidR="00881FF3" w:rsidRPr="00964D83">
        <w:rPr>
          <w:rFonts w:ascii="Aptos" w:hAnsi="Aptos"/>
        </w:rPr>
        <w:t xml:space="preserve">dam, a 131-acre impoundment, a powerhouse </w:t>
      </w:r>
      <w:r w:rsidR="0043555D" w:rsidRPr="00964D83">
        <w:rPr>
          <w:rFonts w:ascii="Aptos" w:hAnsi="Aptos"/>
        </w:rPr>
        <w:t xml:space="preserve">containing </w:t>
      </w:r>
      <w:r w:rsidR="00881FF3" w:rsidRPr="00964D83">
        <w:rPr>
          <w:rFonts w:ascii="Aptos" w:hAnsi="Aptos"/>
        </w:rPr>
        <w:t xml:space="preserve">four generating units </w:t>
      </w:r>
      <w:r w:rsidR="00B50478" w:rsidRPr="00964D83">
        <w:rPr>
          <w:rFonts w:ascii="Aptos" w:hAnsi="Aptos"/>
        </w:rPr>
        <w:t xml:space="preserve">(three </w:t>
      </w:r>
      <w:r w:rsidR="0053526B">
        <w:rPr>
          <w:rFonts w:ascii="Aptos" w:hAnsi="Aptos"/>
        </w:rPr>
        <w:br/>
      </w:r>
      <w:r w:rsidR="00B221D7" w:rsidRPr="00964D83">
        <w:rPr>
          <w:rFonts w:ascii="Aptos" w:hAnsi="Aptos"/>
        </w:rPr>
        <w:t xml:space="preserve">9.2-MW units and one 2-MW unit) </w:t>
      </w:r>
      <w:r w:rsidR="00C57922" w:rsidRPr="00964D83">
        <w:rPr>
          <w:rFonts w:ascii="Aptos" w:hAnsi="Aptos"/>
        </w:rPr>
        <w:t xml:space="preserve">for </w:t>
      </w:r>
      <w:r w:rsidR="00881FF3" w:rsidRPr="00964D83">
        <w:rPr>
          <w:rFonts w:ascii="Aptos" w:hAnsi="Aptos"/>
        </w:rPr>
        <w:t xml:space="preserve">a total </w:t>
      </w:r>
      <w:r w:rsidR="00C57922" w:rsidRPr="00964D83">
        <w:rPr>
          <w:rFonts w:ascii="Aptos" w:hAnsi="Aptos"/>
        </w:rPr>
        <w:t xml:space="preserve">installed </w:t>
      </w:r>
      <w:r w:rsidR="00881FF3" w:rsidRPr="00964D83">
        <w:rPr>
          <w:rFonts w:ascii="Aptos" w:hAnsi="Aptos"/>
        </w:rPr>
        <w:t>capacit</w:t>
      </w:r>
      <w:r w:rsidR="00C57922" w:rsidRPr="00964D83">
        <w:rPr>
          <w:rFonts w:ascii="Aptos" w:hAnsi="Aptos"/>
        </w:rPr>
        <w:t>y of</w:t>
      </w:r>
      <w:r w:rsidR="007713EA" w:rsidRPr="00964D83">
        <w:rPr>
          <w:rFonts w:ascii="Aptos" w:hAnsi="Aptos"/>
        </w:rPr>
        <w:t xml:space="preserve"> approximately 30 MW</w:t>
      </w:r>
      <w:r w:rsidR="00506B9B" w:rsidRPr="00964D83">
        <w:rPr>
          <w:rFonts w:ascii="Aptos" w:hAnsi="Aptos"/>
        </w:rPr>
        <w:t>, and a tailrace</w:t>
      </w:r>
      <w:r w:rsidR="007713EA" w:rsidRPr="00964D83">
        <w:rPr>
          <w:rFonts w:ascii="Aptos" w:hAnsi="Aptos"/>
        </w:rPr>
        <w:t>.</w:t>
      </w:r>
      <w:r w:rsidR="003F0B01" w:rsidRPr="009A015B">
        <w:rPr>
          <w:rStyle w:val="FootnoteReference"/>
          <w:rFonts w:ascii="Aptos" w:hAnsi="Aptos"/>
        </w:rPr>
        <w:footnoteReference w:id="10"/>
      </w:r>
    </w:p>
    <w:p w14:paraId="6BEA676C" w14:textId="77777777" w:rsidR="001B5EEC" w:rsidRPr="009A015B" w:rsidRDefault="001B5EEC" w:rsidP="001B5EEC">
      <w:pPr>
        <w:pStyle w:val="BodyText"/>
        <w:spacing w:line="276" w:lineRule="auto"/>
        <w:rPr>
          <w:rFonts w:ascii="Aptos" w:hAnsi="Aptos"/>
          <w:b/>
          <w:u w:val="single"/>
        </w:rPr>
      </w:pPr>
      <w:r w:rsidRPr="009A015B">
        <w:rPr>
          <w:rFonts w:ascii="Aptos" w:hAnsi="Aptos"/>
          <w:b/>
          <w:u w:val="single"/>
        </w:rPr>
        <w:t>Central Georgia Hydro Group</w:t>
      </w:r>
    </w:p>
    <w:p w14:paraId="736ABF35" w14:textId="77777777" w:rsidR="00D1002F" w:rsidRPr="009A015B" w:rsidRDefault="00A820A6" w:rsidP="00D1002F">
      <w:pPr>
        <w:pStyle w:val="BodyText"/>
        <w:numPr>
          <w:ilvl w:val="0"/>
          <w:numId w:val="35"/>
        </w:numPr>
        <w:spacing w:line="276" w:lineRule="auto"/>
        <w:rPr>
          <w:rFonts w:ascii="Aptos" w:hAnsi="Aptos"/>
        </w:rPr>
      </w:pPr>
      <w:r w:rsidRPr="009A015B">
        <w:rPr>
          <w:rFonts w:ascii="Aptos" w:hAnsi="Aptos"/>
          <w:b/>
        </w:rPr>
        <w:t xml:space="preserve">Plant Lloyd Shoals: </w:t>
      </w:r>
      <w:r w:rsidR="00577E5C" w:rsidRPr="009A015B">
        <w:rPr>
          <w:rFonts w:ascii="Aptos" w:hAnsi="Aptos"/>
        </w:rPr>
        <w:t xml:space="preserve">Placed in service in 1911, Plant Lloyd Shoals </w:t>
      </w:r>
      <w:r w:rsidR="0057441E" w:rsidRPr="009A015B">
        <w:rPr>
          <w:rFonts w:ascii="Aptos" w:hAnsi="Aptos"/>
        </w:rPr>
        <w:t xml:space="preserve">is located on the Ocmulgee River </w:t>
      </w:r>
      <w:r w:rsidR="001A1396" w:rsidRPr="009A015B">
        <w:rPr>
          <w:rFonts w:ascii="Aptos" w:hAnsi="Aptos"/>
        </w:rPr>
        <w:t xml:space="preserve">in the upper Ocmulgee River Basin </w:t>
      </w:r>
      <w:r w:rsidR="0057441E" w:rsidRPr="009A015B">
        <w:rPr>
          <w:rFonts w:ascii="Aptos" w:hAnsi="Aptos"/>
        </w:rPr>
        <w:t>in Butts, Henry, Jasper, and Newton Counties</w:t>
      </w:r>
      <w:r w:rsidR="00EF7F47" w:rsidRPr="009A015B">
        <w:rPr>
          <w:rFonts w:ascii="Aptos" w:hAnsi="Aptos"/>
        </w:rPr>
        <w:t xml:space="preserve">. </w:t>
      </w:r>
      <w:r w:rsidR="00050C32" w:rsidRPr="009A015B">
        <w:rPr>
          <w:rFonts w:ascii="Aptos" w:hAnsi="Aptos"/>
        </w:rPr>
        <w:t>The basin upstream of Lloyd Shoals Dam covers an area of 1,400 square miles</w:t>
      </w:r>
      <w:r w:rsidR="00327EF2" w:rsidRPr="009A015B">
        <w:rPr>
          <w:rFonts w:ascii="Aptos" w:hAnsi="Aptos"/>
        </w:rPr>
        <w:t xml:space="preserve">. </w:t>
      </w:r>
    </w:p>
    <w:p w14:paraId="2A588DA7" w14:textId="44791015" w:rsidR="000156AD" w:rsidRPr="009A015B" w:rsidRDefault="000156AD" w:rsidP="005D754A">
      <w:pPr>
        <w:pStyle w:val="BodyText"/>
        <w:spacing w:line="276" w:lineRule="auto"/>
        <w:ind w:left="720"/>
        <w:rPr>
          <w:rFonts w:ascii="Aptos" w:hAnsi="Aptos"/>
        </w:rPr>
      </w:pPr>
      <w:r w:rsidRPr="009A015B">
        <w:rPr>
          <w:rFonts w:ascii="Aptos" w:hAnsi="Aptos"/>
        </w:rPr>
        <w:t>The Lloyd Shoals</w:t>
      </w:r>
      <w:r w:rsidR="00844652" w:rsidRPr="009A015B">
        <w:rPr>
          <w:rFonts w:ascii="Aptos" w:hAnsi="Aptos"/>
        </w:rPr>
        <w:t xml:space="preserve"> facility consis</w:t>
      </w:r>
      <w:r w:rsidR="00132F73" w:rsidRPr="009A015B">
        <w:rPr>
          <w:rFonts w:ascii="Aptos" w:hAnsi="Aptos"/>
        </w:rPr>
        <w:t>ts</w:t>
      </w:r>
      <w:r w:rsidR="00844652" w:rsidRPr="009A015B">
        <w:rPr>
          <w:rFonts w:ascii="Aptos" w:hAnsi="Aptos"/>
        </w:rPr>
        <w:t xml:space="preserve"> of a 1,600-foot-long </w:t>
      </w:r>
      <w:r w:rsidR="00ED6328" w:rsidRPr="009A015B">
        <w:rPr>
          <w:rFonts w:ascii="Aptos" w:hAnsi="Aptos"/>
        </w:rPr>
        <w:t xml:space="preserve">and 105-foot-high </w:t>
      </w:r>
      <w:r w:rsidR="00844652" w:rsidRPr="009A015B">
        <w:rPr>
          <w:rFonts w:ascii="Aptos" w:hAnsi="Aptos"/>
        </w:rPr>
        <w:t>dam</w:t>
      </w:r>
      <w:r w:rsidR="00132F73" w:rsidRPr="009A015B">
        <w:rPr>
          <w:rFonts w:ascii="Aptos" w:hAnsi="Aptos"/>
        </w:rPr>
        <w:t>,</w:t>
      </w:r>
      <w:r w:rsidR="00AE4704" w:rsidRPr="009A015B">
        <w:rPr>
          <w:rFonts w:ascii="Aptos" w:hAnsi="Aptos"/>
        </w:rPr>
        <w:t xml:space="preserve"> the project impoundment of the 4,160-acre Lake Jackson</w:t>
      </w:r>
      <w:r w:rsidR="00020681" w:rsidRPr="009A015B">
        <w:rPr>
          <w:rFonts w:ascii="Aptos" w:hAnsi="Aptos"/>
        </w:rPr>
        <w:t>, and a powerhouse containing si</w:t>
      </w:r>
      <w:r w:rsidR="0073605E" w:rsidRPr="009A015B">
        <w:rPr>
          <w:rFonts w:ascii="Aptos" w:hAnsi="Aptos"/>
        </w:rPr>
        <w:t>x 3</w:t>
      </w:r>
      <w:r w:rsidR="000A4225" w:rsidRPr="009A015B">
        <w:rPr>
          <w:rFonts w:ascii="Aptos" w:hAnsi="Aptos"/>
        </w:rPr>
        <w:t>-</w:t>
      </w:r>
      <w:r w:rsidR="0073605E" w:rsidRPr="009A015B">
        <w:rPr>
          <w:rFonts w:ascii="Aptos" w:hAnsi="Aptos"/>
        </w:rPr>
        <w:t>MW generating units for a total installed capacity of 18 MW. The powerhouse is integra</w:t>
      </w:r>
      <w:r w:rsidR="004B0C5C" w:rsidRPr="009A015B">
        <w:rPr>
          <w:rFonts w:ascii="Aptos" w:hAnsi="Aptos"/>
        </w:rPr>
        <w:t>ted</w:t>
      </w:r>
      <w:r w:rsidR="0073605E" w:rsidRPr="009A015B">
        <w:rPr>
          <w:rFonts w:ascii="Aptos" w:hAnsi="Aptos"/>
        </w:rPr>
        <w:t xml:space="preserve"> </w:t>
      </w:r>
      <w:r w:rsidR="0073605E" w:rsidRPr="009A015B" w:rsidDel="004B0C5C">
        <w:rPr>
          <w:rFonts w:ascii="Aptos" w:hAnsi="Aptos"/>
        </w:rPr>
        <w:t>with</w:t>
      </w:r>
      <w:r w:rsidR="004B0C5C" w:rsidRPr="009A015B">
        <w:rPr>
          <w:rFonts w:ascii="Aptos" w:hAnsi="Aptos"/>
        </w:rPr>
        <w:t xml:space="preserve"> the</w:t>
      </w:r>
      <w:r w:rsidR="0073605E" w:rsidRPr="009A015B">
        <w:rPr>
          <w:rFonts w:ascii="Aptos" w:hAnsi="Aptos"/>
        </w:rPr>
        <w:t xml:space="preserve"> Lloyd Shoals Dam and discharges directly into the Ocmulgee River.</w:t>
      </w:r>
      <w:r w:rsidR="00944290" w:rsidRPr="009A015B">
        <w:rPr>
          <w:rStyle w:val="FootnoteReference"/>
          <w:rFonts w:ascii="Aptos" w:hAnsi="Aptos"/>
        </w:rPr>
        <w:footnoteReference w:id="11"/>
      </w:r>
    </w:p>
    <w:p w14:paraId="6AADD91B" w14:textId="280F2882" w:rsidR="001B5EEC" w:rsidRPr="009A015B" w:rsidRDefault="001B5EEC" w:rsidP="001B5EEC">
      <w:pPr>
        <w:pStyle w:val="BodyText"/>
        <w:numPr>
          <w:ilvl w:val="0"/>
          <w:numId w:val="36"/>
        </w:numPr>
        <w:spacing w:line="276" w:lineRule="auto"/>
        <w:rPr>
          <w:rFonts w:ascii="Aptos" w:hAnsi="Aptos"/>
          <w:b/>
        </w:rPr>
      </w:pPr>
      <w:r w:rsidRPr="009A015B">
        <w:rPr>
          <w:rFonts w:ascii="Aptos" w:hAnsi="Aptos"/>
          <w:b/>
        </w:rPr>
        <w:t>Plant Wallace:</w:t>
      </w:r>
      <w:r w:rsidR="000B38F4" w:rsidRPr="009A015B">
        <w:rPr>
          <w:rFonts w:ascii="Aptos" w:hAnsi="Aptos"/>
          <w:b/>
        </w:rPr>
        <w:t xml:space="preserve"> </w:t>
      </w:r>
      <w:r w:rsidR="000B38F4" w:rsidRPr="009A015B">
        <w:rPr>
          <w:rFonts w:ascii="Aptos" w:hAnsi="Aptos"/>
        </w:rPr>
        <w:t xml:space="preserve">Placed in service in </w:t>
      </w:r>
      <w:r w:rsidR="005770A2" w:rsidRPr="009A015B">
        <w:rPr>
          <w:rFonts w:ascii="Aptos" w:hAnsi="Aptos"/>
        </w:rPr>
        <w:t>1980,</w:t>
      </w:r>
      <w:r w:rsidR="00DE223B" w:rsidRPr="009A015B">
        <w:rPr>
          <w:rFonts w:ascii="Aptos" w:hAnsi="Aptos"/>
        </w:rPr>
        <w:t xml:space="preserve"> Plant Wallace is </w:t>
      </w:r>
      <w:r w:rsidR="004E26BB" w:rsidRPr="009A015B">
        <w:rPr>
          <w:rFonts w:ascii="Aptos" w:hAnsi="Aptos"/>
        </w:rPr>
        <w:t xml:space="preserve">a pumped storage hydro facility </w:t>
      </w:r>
      <w:r w:rsidR="00DE223B" w:rsidRPr="009A015B">
        <w:rPr>
          <w:rFonts w:ascii="Aptos" w:hAnsi="Aptos"/>
        </w:rPr>
        <w:t>located on the Oconee River, in Hancock, Putnam, Green, and Morgan Counties</w:t>
      </w:r>
      <w:r w:rsidR="007D7B60" w:rsidRPr="009A015B">
        <w:rPr>
          <w:rFonts w:ascii="Aptos" w:hAnsi="Aptos"/>
        </w:rPr>
        <w:t>. The facilit</w:t>
      </w:r>
      <w:r w:rsidR="004E26BB" w:rsidRPr="009A015B">
        <w:rPr>
          <w:rFonts w:ascii="Aptos" w:hAnsi="Aptos"/>
        </w:rPr>
        <w:t>y</w:t>
      </w:r>
      <w:r w:rsidR="007D7B60" w:rsidRPr="009A015B">
        <w:rPr>
          <w:rFonts w:ascii="Aptos" w:hAnsi="Aptos"/>
        </w:rPr>
        <w:t xml:space="preserve"> occupies</w:t>
      </w:r>
      <w:r w:rsidR="00094F13" w:rsidRPr="009A015B">
        <w:rPr>
          <w:rFonts w:ascii="Aptos" w:hAnsi="Aptos"/>
        </w:rPr>
        <w:t xml:space="preserve"> approximately 49</w:t>
      </w:r>
      <w:r w:rsidR="00201AEF" w:rsidRPr="009A015B">
        <w:rPr>
          <w:rFonts w:ascii="Aptos" w:hAnsi="Aptos"/>
        </w:rPr>
        <w:t>5 acres of federal land within the Oconee National Forest</w:t>
      </w:r>
      <w:r w:rsidR="00D45902" w:rsidRPr="009A015B">
        <w:rPr>
          <w:rFonts w:ascii="Aptos" w:hAnsi="Aptos"/>
        </w:rPr>
        <w:t>.</w:t>
      </w:r>
      <w:r w:rsidR="009A3E0E" w:rsidRPr="009A015B">
        <w:rPr>
          <w:rFonts w:ascii="Aptos" w:hAnsi="Aptos"/>
        </w:rPr>
        <w:t xml:space="preserve"> </w:t>
      </w:r>
      <w:r w:rsidR="001A541C" w:rsidRPr="009A015B">
        <w:rPr>
          <w:rFonts w:ascii="Aptos" w:hAnsi="Aptos"/>
        </w:rPr>
        <w:t>T</w:t>
      </w:r>
      <w:r w:rsidR="009A3E0E" w:rsidRPr="009A015B">
        <w:rPr>
          <w:rFonts w:ascii="Aptos" w:hAnsi="Aptos"/>
        </w:rPr>
        <w:t>he approximately 19,000-acre Lake Oconee</w:t>
      </w:r>
      <w:r w:rsidR="002A002A" w:rsidRPr="009A015B">
        <w:rPr>
          <w:rFonts w:ascii="Aptos" w:hAnsi="Aptos"/>
        </w:rPr>
        <w:t xml:space="preserve"> serves as the upper reservoir to Plant Wallace</w:t>
      </w:r>
      <w:r w:rsidR="00A74ACE" w:rsidRPr="009A015B">
        <w:rPr>
          <w:rFonts w:ascii="Aptos" w:hAnsi="Aptos"/>
        </w:rPr>
        <w:t>, which then flows</w:t>
      </w:r>
      <w:r w:rsidR="00800B66" w:rsidRPr="009A015B">
        <w:rPr>
          <w:rFonts w:ascii="Aptos" w:hAnsi="Aptos"/>
        </w:rPr>
        <w:t xml:space="preserve"> into </w:t>
      </w:r>
      <w:r w:rsidR="000821B6" w:rsidRPr="009A015B">
        <w:rPr>
          <w:rFonts w:ascii="Aptos" w:hAnsi="Aptos"/>
        </w:rPr>
        <w:t xml:space="preserve">the </w:t>
      </w:r>
      <w:r w:rsidR="00800B66" w:rsidRPr="009A015B">
        <w:rPr>
          <w:rFonts w:ascii="Aptos" w:hAnsi="Aptos"/>
        </w:rPr>
        <w:t>more than 15,000-acre Lake Sinclair</w:t>
      </w:r>
      <w:r w:rsidR="004147C8" w:rsidRPr="009A015B">
        <w:rPr>
          <w:rFonts w:ascii="Aptos" w:hAnsi="Aptos"/>
        </w:rPr>
        <w:t>, which serves as the lower reservoir</w:t>
      </w:r>
      <w:r w:rsidR="00C40F56" w:rsidRPr="009A015B">
        <w:rPr>
          <w:rFonts w:ascii="Aptos" w:hAnsi="Aptos"/>
        </w:rPr>
        <w:t xml:space="preserve"> and </w:t>
      </w:r>
      <w:r w:rsidR="009B7A48" w:rsidRPr="009A015B">
        <w:rPr>
          <w:rFonts w:ascii="Aptos" w:hAnsi="Aptos"/>
        </w:rPr>
        <w:t>s</w:t>
      </w:r>
      <w:r w:rsidR="00D52EF8" w:rsidRPr="009A015B">
        <w:rPr>
          <w:rFonts w:ascii="Aptos" w:hAnsi="Aptos"/>
        </w:rPr>
        <w:t xml:space="preserve">torage for </w:t>
      </w:r>
      <w:r w:rsidR="00953158" w:rsidRPr="009A015B">
        <w:rPr>
          <w:rFonts w:ascii="Aptos" w:hAnsi="Aptos"/>
        </w:rPr>
        <w:t xml:space="preserve">the downstream </w:t>
      </w:r>
      <w:r w:rsidR="00D52EF8" w:rsidRPr="009A015B">
        <w:rPr>
          <w:rFonts w:ascii="Aptos" w:hAnsi="Aptos"/>
        </w:rPr>
        <w:t>Plant Sinclair.</w:t>
      </w:r>
    </w:p>
    <w:p w14:paraId="3C27FB74" w14:textId="18594792" w:rsidR="003126F5" w:rsidRDefault="00F12344" w:rsidP="00E833F2">
      <w:pPr>
        <w:pStyle w:val="BodyText"/>
        <w:spacing w:line="276" w:lineRule="auto"/>
        <w:ind w:left="720"/>
        <w:rPr>
          <w:rFonts w:ascii="Aptos" w:hAnsi="Aptos"/>
        </w:rPr>
      </w:pPr>
      <w:r w:rsidRPr="009A015B">
        <w:rPr>
          <w:rFonts w:ascii="Aptos" w:hAnsi="Aptos"/>
        </w:rPr>
        <w:t xml:space="preserve">The Wallace facility consists of an approximately 2,400-foot-long and </w:t>
      </w:r>
      <w:r w:rsidR="000A01FD" w:rsidRPr="009A015B">
        <w:rPr>
          <w:rFonts w:ascii="Aptos" w:hAnsi="Aptos"/>
        </w:rPr>
        <w:t>120-foot-high dam</w:t>
      </w:r>
      <w:r w:rsidR="000F6C20" w:rsidRPr="009A015B">
        <w:rPr>
          <w:rFonts w:ascii="Aptos" w:hAnsi="Aptos"/>
        </w:rPr>
        <w:t xml:space="preserve">, the Lake Oconee impoundment, </w:t>
      </w:r>
      <w:r w:rsidR="005A6CF8" w:rsidRPr="009A015B">
        <w:rPr>
          <w:rFonts w:ascii="Aptos" w:hAnsi="Aptos"/>
        </w:rPr>
        <w:t>six penstocks,</w:t>
      </w:r>
      <w:r w:rsidR="00AA1467" w:rsidRPr="009A015B">
        <w:rPr>
          <w:rFonts w:ascii="Aptos" w:hAnsi="Aptos"/>
        </w:rPr>
        <w:t xml:space="preserve"> a</w:t>
      </w:r>
      <w:r w:rsidR="008F21B4" w:rsidRPr="009A015B">
        <w:rPr>
          <w:rFonts w:ascii="Aptos" w:hAnsi="Aptos"/>
        </w:rPr>
        <w:t>n integral powerhouse containing</w:t>
      </w:r>
      <w:r w:rsidR="005A6CF8" w:rsidRPr="009A015B">
        <w:rPr>
          <w:rFonts w:ascii="Aptos" w:hAnsi="Aptos"/>
        </w:rPr>
        <w:t xml:space="preserve"> </w:t>
      </w:r>
      <w:r w:rsidR="009A2807" w:rsidRPr="009A015B">
        <w:rPr>
          <w:rFonts w:ascii="Aptos" w:hAnsi="Aptos"/>
        </w:rPr>
        <w:t xml:space="preserve">four 52-MW </w:t>
      </w:r>
      <w:r w:rsidR="00312D40" w:rsidRPr="009A015B">
        <w:rPr>
          <w:rFonts w:ascii="Aptos" w:hAnsi="Aptos"/>
        </w:rPr>
        <w:t>reversible pump</w:t>
      </w:r>
      <w:r w:rsidR="009A2807" w:rsidRPr="009A015B">
        <w:rPr>
          <w:rFonts w:ascii="Aptos" w:hAnsi="Aptos"/>
        </w:rPr>
        <w:t xml:space="preserve"> generating units</w:t>
      </w:r>
      <w:r w:rsidR="009B3B95" w:rsidRPr="009A015B">
        <w:rPr>
          <w:rFonts w:ascii="Aptos" w:hAnsi="Aptos"/>
        </w:rPr>
        <w:t xml:space="preserve"> and two 56-MW </w:t>
      </w:r>
      <w:r w:rsidR="007E6153" w:rsidRPr="009A015B">
        <w:rPr>
          <w:rFonts w:ascii="Aptos" w:hAnsi="Aptos"/>
        </w:rPr>
        <w:t xml:space="preserve">conventional </w:t>
      </w:r>
      <w:r w:rsidR="009B3B95" w:rsidRPr="009A015B">
        <w:rPr>
          <w:rFonts w:ascii="Aptos" w:hAnsi="Aptos"/>
        </w:rPr>
        <w:t>generating units</w:t>
      </w:r>
      <w:r w:rsidR="00953158" w:rsidRPr="009A015B">
        <w:rPr>
          <w:rFonts w:ascii="Aptos" w:hAnsi="Aptos"/>
        </w:rPr>
        <w:t xml:space="preserve"> for a total installed c</w:t>
      </w:r>
      <w:r w:rsidR="00401973" w:rsidRPr="009A015B">
        <w:rPr>
          <w:rFonts w:ascii="Aptos" w:hAnsi="Aptos"/>
        </w:rPr>
        <w:t xml:space="preserve">apacity of </w:t>
      </w:r>
      <w:r w:rsidR="009747F4" w:rsidRPr="009A015B">
        <w:rPr>
          <w:rFonts w:ascii="Aptos" w:hAnsi="Aptos"/>
        </w:rPr>
        <w:t xml:space="preserve">320 </w:t>
      </w:r>
      <w:r w:rsidR="00401973" w:rsidRPr="009A015B">
        <w:rPr>
          <w:rFonts w:ascii="Aptos" w:hAnsi="Aptos"/>
        </w:rPr>
        <w:t>MW</w:t>
      </w:r>
      <w:r w:rsidR="007E6153" w:rsidRPr="009A015B">
        <w:rPr>
          <w:rFonts w:ascii="Aptos" w:hAnsi="Aptos"/>
        </w:rPr>
        <w:t>, and a tail</w:t>
      </w:r>
      <w:r w:rsidR="00A965DE" w:rsidRPr="009A015B">
        <w:rPr>
          <w:rFonts w:ascii="Aptos" w:hAnsi="Aptos"/>
        </w:rPr>
        <w:t>race into Lake Sinclair.</w:t>
      </w:r>
      <w:r w:rsidR="00145DBB" w:rsidRPr="009A015B">
        <w:rPr>
          <w:rFonts w:ascii="Aptos" w:hAnsi="Aptos"/>
        </w:rPr>
        <w:t xml:space="preserve"> </w:t>
      </w:r>
      <w:r w:rsidR="007D04F9" w:rsidRPr="009A015B">
        <w:rPr>
          <w:rFonts w:ascii="Aptos" w:hAnsi="Aptos"/>
        </w:rPr>
        <w:t xml:space="preserve">Plant Wallace </w:t>
      </w:r>
      <w:r w:rsidR="00694C5B" w:rsidRPr="009A015B">
        <w:rPr>
          <w:rFonts w:ascii="Aptos" w:hAnsi="Aptos"/>
        </w:rPr>
        <w:t xml:space="preserve">Units 3 &amp; 4 </w:t>
      </w:r>
      <w:r w:rsidR="007D04F9" w:rsidRPr="009A015B">
        <w:rPr>
          <w:rFonts w:ascii="Aptos" w:hAnsi="Aptos"/>
        </w:rPr>
        <w:t xml:space="preserve">also serve as </w:t>
      </w:r>
      <w:proofErr w:type="spellStart"/>
      <w:r w:rsidR="007D04F9" w:rsidRPr="009A015B">
        <w:rPr>
          <w:rFonts w:ascii="Aptos" w:hAnsi="Aptos"/>
        </w:rPr>
        <w:t>blackstart</w:t>
      </w:r>
      <w:proofErr w:type="spellEnd"/>
      <w:r w:rsidR="007D04F9" w:rsidRPr="009A015B">
        <w:rPr>
          <w:rFonts w:ascii="Aptos" w:hAnsi="Aptos"/>
        </w:rPr>
        <w:t xml:space="preserve"> </w:t>
      </w:r>
      <w:r w:rsidR="006B5BF8" w:rsidRPr="009A015B">
        <w:rPr>
          <w:rFonts w:ascii="Aptos" w:hAnsi="Aptos"/>
        </w:rPr>
        <w:t>resources</w:t>
      </w:r>
      <w:r w:rsidR="00AE588B" w:rsidRPr="009A015B">
        <w:rPr>
          <w:rFonts w:ascii="Aptos" w:hAnsi="Aptos"/>
        </w:rPr>
        <w:t xml:space="preserve"> for Georgia Power, meaning </w:t>
      </w:r>
      <w:r w:rsidR="006E21A0" w:rsidRPr="009A015B">
        <w:rPr>
          <w:rFonts w:ascii="Aptos" w:hAnsi="Aptos"/>
        </w:rPr>
        <w:t>they are</w:t>
      </w:r>
      <w:r w:rsidR="00AE588B" w:rsidRPr="009A015B">
        <w:rPr>
          <w:rFonts w:ascii="Aptos" w:hAnsi="Aptos"/>
        </w:rPr>
        <w:t xml:space="preserve"> capable of being used to restore electricity to the nearby system should a major generating facility go off-line.</w:t>
      </w:r>
      <w:r w:rsidR="00A6534E" w:rsidRPr="009A7CF3">
        <w:rPr>
          <w:rStyle w:val="FootnoteReference"/>
          <w:rFonts w:ascii="Aptos" w:hAnsi="Aptos"/>
        </w:rPr>
        <w:footnoteReference w:id="12"/>
      </w:r>
    </w:p>
    <w:p w14:paraId="580C0D89" w14:textId="77777777" w:rsidR="00E833F2" w:rsidRPr="00E833F2" w:rsidRDefault="00E833F2" w:rsidP="00E833F2">
      <w:pPr>
        <w:pStyle w:val="BodyText"/>
        <w:spacing w:line="276" w:lineRule="auto"/>
        <w:ind w:left="720"/>
        <w:rPr>
          <w:rFonts w:ascii="Aptos" w:hAnsi="Aptos"/>
        </w:rPr>
      </w:pPr>
    </w:p>
    <w:p w14:paraId="2A6ED566" w14:textId="410A1DDA" w:rsidR="001B5EEC" w:rsidRPr="00D40033" w:rsidRDefault="001B5EEC" w:rsidP="001B5EEC">
      <w:pPr>
        <w:pStyle w:val="BodyText"/>
        <w:spacing w:line="276" w:lineRule="auto"/>
        <w:rPr>
          <w:rFonts w:ascii="Aptos" w:hAnsi="Aptos"/>
          <w:b/>
          <w:u w:val="single"/>
        </w:rPr>
      </w:pPr>
      <w:r w:rsidRPr="00D40033">
        <w:rPr>
          <w:rFonts w:ascii="Aptos" w:hAnsi="Aptos"/>
          <w:b/>
          <w:u w:val="single"/>
        </w:rPr>
        <w:lastRenderedPageBreak/>
        <w:t>Other Hydro Facilities</w:t>
      </w:r>
    </w:p>
    <w:p w14:paraId="78FD75CE" w14:textId="4417FF72" w:rsidR="001B5EEC" w:rsidRPr="00D40033" w:rsidRDefault="001B5EEC" w:rsidP="001B5EEC">
      <w:pPr>
        <w:pStyle w:val="BodyText"/>
        <w:numPr>
          <w:ilvl w:val="0"/>
          <w:numId w:val="37"/>
        </w:numPr>
        <w:spacing w:line="276" w:lineRule="auto"/>
        <w:rPr>
          <w:rFonts w:ascii="Aptos" w:hAnsi="Aptos"/>
          <w:b/>
        </w:rPr>
      </w:pPr>
      <w:r w:rsidRPr="00D40033">
        <w:rPr>
          <w:rFonts w:ascii="Aptos" w:hAnsi="Aptos"/>
          <w:b/>
        </w:rPr>
        <w:t>Plant Flint River:</w:t>
      </w:r>
      <w:r w:rsidR="00F33B4A" w:rsidRPr="00D40033">
        <w:rPr>
          <w:rFonts w:ascii="Aptos" w:hAnsi="Aptos"/>
          <w:b/>
        </w:rPr>
        <w:t xml:space="preserve"> </w:t>
      </w:r>
      <w:r w:rsidR="00F33B4A" w:rsidRPr="00D40033">
        <w:rPr>
          <w:rFonts w:ascii="Aptos" w:hAnsi="Aptos"/>
        </w:rPr>
        <w:t xml:space="preserve">Placed in service in 1921 (Units 1 &amp; 2) and </w:t>
      </w:r>
      <w:r w:rsidR="007C3A30" w:rsidRPr="00D40033">
        <w:rPr>
          <w:rFonts w:ascii="Aptos" w:hAnsi="Aptos"/>
        </w:rPr>
        <w:t>192</w:t>
      </w:r>
      <w:r w:rsidR="007C3A30">
        <w:rPr>
          <w:rFonts w:ascii="Aptos" w:hAnsi="Aptos"/>
        </w:rPr>
        <w:t>5</w:t>
      </w:r>
      <w:r w:rsidR="00F33B4A" w:rsidRPr="00D40033">
        <w:rPr>
          <w:rFonts w:ascii="Aptos" w:hAnsi="Aptos"/>
        </w:rPr>
        <w:t xml:space="preserve"> (Unit 3), </w:t>
      </w:r>
      <w:r w:rsidR="00867965" w:rsidRPr="00D40033">
        <w:rPr>
          <w:rFonts w:ascii="Aptos" w:hAnsi="Aptos"/>
        </w:rPr>
        <w:t xml:space="preserve">Plant </w:t>
      </w:r>
      <w:r w:rsidR="00F33B4A" w:rsidRPr="00D40033">
        <w:rPr>
          <w:rFonts w:ascii="Aptos" w:hAnsi="Aptos"/>
        </w:rPr>
        <w:t>Flint River</w:t>
      </w:r>
      <w:r w:rsidR="00867965" w:rsidRPr="00D40033">
        <w:rPr>
          <w:rFonts w:ascii="Aptos" w:hAnsi="Aptos"/>
        </w:rPr>
        <w:t xml:space="preserve"> is located </w:t>
      </w:r>
      <w:r w:rsidR="002A342D" w:rsidRPr="00D40033">
        <w:rPr>
          <w:rFonts w:ascii="Aptos" w:hAnsi="Aptos"/>
        </w:rPr>
        <w:t>on the Flint River</w:t>
      </w:r>
      <w:r w:rsidR="00571E02" w:rsidRPr="00D40033">
        <w:rPr>
          <w:rFonts w:ascii="Aptos" w:hAnsi="Aptos"/>
        </w:rPr>
        <w:t xml:space="preserve"> and </w:t>
      </w:r>
      <w:proofErr w:type="spellStart"/>
      <w:r w:rsidR="00571E02" w:rsidRPr="00D40033">
        <w:rPr>
          <w:rFonts w:ascii="Aptos" w:hAnsi="Aptos"/>
        </w:rPr>
        <w:t>Muckafoonee</w:t>
      </w:r>
      <w:proofErr w:type="spellEnd"/>
      <w:r w:rsidR="00571E02" w:rsidRPr="00D40033">
        <w:rPr>
          <w:rFonts w:ascii="Aptos" w:hAnsi="Aptos"/>
        </w:rPr>
        <w:t xml:space="preserve"> Creek</w:t>
      </w:r>
      <w:r w:rsidR="002A342D" w:rsidRPr="00D40033">
        <w:rPr>
          <w:rFonts w:ascii="Aptos" w:hAnsi="Aptos"/>
        </w:rPr>
        <w:t xml:space="preserve">, near the City of Albany </w:t>
      </w:r>
      <w:r w:rsidR="00867965" w:rsidRPr="00D40033">
        <w:rPr>
          <w:rFonts w:ascii="Aptos" w:hAnsi="Aptos"/>
        </w:rPr>
        <w:t>in Lee and Dougherty Counties</w:t>
      </w:r>
      <w:r w:rsidR="002A342D" w:rsidRPr="00D40033">
        <w:rPr>
          <w:rFonts w:ascii="Aptos" w:hAnsi="Aptos"/>
        </w:rPr>
        <w:t>.</w:t>
      </w:r>
      <w:r w:rsidR="000B6581" w:rsidRPr="00D40033">
        <w:rPr>
          <w:rFonts w:ascii="Aptos" w:hAnsi="Aptos"/>
        </w:rPr>
        <w:t xml:space="preserve"> Construction of the project dams, impoundment, and associated powerhouse occurred between 1906 and 1921</w:t>
      </w:r>
      <w:r w:rsidR="000F7ED4" w:rsidRPr="00D40033">
        <w:rPr>
          <w:rFonts w:ascii="Aptos" w:hAnsi="Aptos"/>
        </w:rPr>
        <w:t>.</w:t>
      </w:r>
    </w:p>
    <w:p w14:paraId="6A331ADF" w14:textId="0F362508" w:rsidR="000F7ED4" w:rsidRPr="00D40033" w:rsidRDefault="000F7ED4" w:rsidP="000F7ED4">
      <w:pPr>
        <w:pStyle w:val="BodyText"/>
        <w:spacing w:line="276" w:lineRule="auto"/>
        <w:ind w:left="720"/>
        <w:rPr>
          <w:rFonts w:ascii="Aptos" w:hAnsi="Aptos"/>
        </w:rPr>
      </w:pPr>
      <w:r w:rsidRPr="00D40033">
        <w:rPr>
          <w:rFonts w:ascii="Aptos" w:hAnsi="Aptos"/>
        </w:rPr>
        <w:t>The Flint River facility consists of</w:t>
      </w:r>
      <w:r w:rsidR="00C23162" w:rsidRPr="00D40033">
        <w:rPr>
          <w:rFonts w:ascii="Aptos" w:hAnsi="Aptos"/>
        </w:rPr>
        <w:t xml:space="preserve"> a </w:t>
      </w:r>
      <w:proofErr w:type="spellStart"/>
      <w:r w:rsidR="00024665" w:rsidRPr="00D40033">
        <w:rPr>
          <w:rFonts w:ascii="Aptos" w:hAnsi="Aptos"/>
        </w:rPr>
        <w:t>Muckafoonee</w:t>
      </w:r>
      <w:proofErr w:type="spellEnd"/>
      <w:r w:rsidR="00024665" w:rsidRPr="00D40033">
        <w:rPr>
          <w:rFonts w:ascii="Aptos" w:hAnsi="Aptos"/>
        </w:rPr>
        <w:t xml:space="preserve"> Creek</w:t>
      </w:r>
      <w:r w:rsidR="00EC661A" w:rsidRPr="00D40033">
        <w:rPr>
          <w:rFonts w:ascii="Aptos" w:hAnsi="Aptos"/>
        </w:rPr>
        <w:t xml:space="preserve"> </w:t>
      </w:r>
      <w:r w:rsidR="00C23162" w:rsidRPr="00D40033">
        <w:rPr>
          <w:rFonts w:ascii="Aptos" w:hAnsi="Aptos"/>
        </w:rPr>
        <w:t>diversion dam</w:t>
      </w:r>
      <w:r w:rsidR="00B2212B" w:rsidRPr="00D40033">
        <w:rPr>
          <w:rFonts w:ascii="Aptos" w:hAnsi="Aptos"/>
        </w:rPr>
        <w:t>, a 500-foot-long spillway and 2,600-foot-long earthen dik</w:t>
      </w:r>
      <w:r w:rsidR="00024665" w:rsidRPr="00D40033">
        <w:rPr>
          <w:rFonts w:ascii="Aptos" w:hAnsi="Aptos"/>
        </w:rPr>
        <w:t>e, which joins the Flint River powerhouse and the diversion dam, the Flint River dam</w:t>
      </w:r>
      <w:r w:rsidR="005D36D4" w:rsidRPr="00D40033">
        <w:rPr>
          <w:rFonts w:ascii="Aptos" w:hAnsi="Aptos"/>
        </w:rPr>
        <w:t xml:space="preserve"> containing an integrated </w:t>
      </w:r>
      <w:r w:rsidR="00FB52F9" w:rsidRPr="00D40033">
        <w:rPr>
          <w:rFonts w:ascii="Aptos" w:hAnsi="Aptos"/>
        </w:rPr>
        <w:t>powerhouse</w:t>
      </w:r>
      <w:r w:rsidR="00DE7705" w:rsidRPr="00D40033">
        <w:rPr>
          <w:rFonts w:ascii="Aptos" w:hAnsi="Aptos"/>
        </w:rPr>
        <w:t>, and a 1,400</w:t>
      </w:r>
      <w:r w:rsidR="009B246B" w:rsidRPr="00D40033">
        <w:rPr>
          <w:rFonts w:ascii="Aptos" w:hAnsi="Aptos"/>
        </w:rPr>
        <w:t>-</w:t>
      </w:r>
      <w:r w:rsidR="00DE7705" w:rsidRPr="00D40033">
        <w:rPr>
          <w:rFonts w:ascii="Aptos" w:hAnsi="Aptos"/>
        </w:rPr>
        <w:t>acre impoundment</w:t>
      </w:r>
      <w:r w:rsidR="00FB52F9" w:rsidRPr="00D40033">
        <w:rPr>
          <w:rFonts w:ascii="Aptos" w:hAnsi="Aptos"/>
        </w:rPr>
        <w:t>. The powerhouse is equipped</w:t>
      </w:r>
      <w:r w:rsidR="005D36D4" w:rsidRPr="00D40033">
        <w:rPr>
          <w:rFonts w:ascii="Aptos" w:hAnsi="Aptos"/>
        </w:rPr>
        <w:t xml:space="preserve"> with three 1.8 MW generating units for a total installed capacity of</w:t>
      </w:r>
      <w:r w:rsidR="00FB52F9" w:rsidRPr="00D40033">
        <w:rPr>
          <w:rFonts w:ascii="Aptos" w:hAnsi="Aptos"/>
        </w:rPr>
        <w:t xml:space="preserve"> 5.4 MW</w:t>
      </w:r>
      <w:r w:rsidR="00DE7705" w:rsidRPr="00D40033">
        <w:rPr>
          <w:rFonts w:ascii="Aptos" w:hAnsi="Aptos"/>
        </w:rPr>
        <w:t>.</w:t>
      </w:r>
      <w:r w:rsidR="009456B2" w:rsidRPr="00D40033">
        <w:rPr>
          <w:rStyle w:val="FootnoteReference"/>
          <w:rFonts w:ascii="Aptos" w:hAnsi="Aptos"/>
        </w:rPr>
        <w:footnoteReference w:id="13"/>
      </w:r>
      <w:r w:rsidR="575D8E51" w:rsidRPr="00D40033">
        <w:rPr>
          <w:rFonts w:ascii="Aptos" w:hAnsi="Aptos"/>
        </w:rPr>
        <w:t xml:space="preserve"> </w:t>
      </w:r>
    </w:p>
    <w:p w14:paraId="0F381AE5" w14:textId="4061B279" w:rsidR="00D87B7D" w:rsidRPr="00D40033" w:rsidRDefault="001B5EEC" w:rsidP="001B5EEC">
      <w:pPr>
        <w:pStyle w:val="BodyText"/>
        <w:numPr>
          <w:ilvl w:val="0"/>
          <w:numId w:val="37"/>
        </w:numPr>
        <w:spacing w:line="276" w:lineRule="auto"/>
        <w:rPr>
          <w:rFonts w:ascii="Aptos" w:hAnsi="Aptos"/>
        </w:rPr>
      </w:pPr>
      <w:r w:rsidRPr="00D40033">
        <w:rPr>
          <w:rFonts w:ascii="Aptos" w:hAnsi="Aptos"/>
          <w:b/>
        </w:rPr>
        <w:t>Plant Morgan Falls:</w:t>
      </w:r>
      <w:r w:rsidR="00B85C16" w:rsidRPr="00D40033">
        <w:rPr>
          <w:rFonts w:ascii="Aptos" w:hAnsi="Aptos"/>
        </w:rPr>
        <w:t xml:space="preserve"> </w:t>
      </w:r>
      <w:r w:rsidR="00D87B7D" w:rsidRPr="00D40033">
        <w:rPr>
          <w:rFonts w:ascii="Aptos" w:hAnsi="Aptos"/>
        </w:rPr>
        <w:t>Place</w:t>
      </w:r>
      <w:r w:rsidR="00546BD7" w:rsidRPr="00D40033">
        <w:rPr>
          <w:rFonts w:ascii="Aptos" w:hAnsi="Aptos"/>
        </w:rPr>
        <w:t>d</w:t>
      </w:r>
      <w:r w:rsidR="00D87B7D" w:rsidRPr="00D40033">
        <w:rPr>
          <w:rFonts w:ascii="Aptos" w:hAnsi="Aptos"/>
        </w:rPr>
        <w:t xml:space="preserve"> in service in 1904</w:t>
      </w:r>
      <w:r w:rsidR="004E3725" w:rsidRPr="00D40033">
        <w:rPr>
          <w:rFonts w:ascii="Aptos" w:hAnsi="Aptos"/>
        </w:rPr>
        <w:t xml:space="preserve"> and mo</w:t>
      </w:r>
      <w:r w:rsidR="006550FA" w:rsidRPr="00D40033">
        <w:rPr>
          <w:rFonts w:ascii="Aptos" w:hAnsi="Aptos"/>
        </w:rPr>
        <w:t>dified in 1959 to increase the dam height</w:t>
      </w:r>
      <w:r w:rsidR="00D87B7D" w:rsidRPr="00D40033">
        <w:rPr>
          <w:rFonts w:ascii="Aptos" w:hAnsi="Aptos"/>
        </w:rPr>
        <w:t>, Plant Morgan Falls</w:t>
      </w:r>
      <w:r w:rsidR="00A82793" w:rsidRPr="00D40033">
        <w:rPr>
          <w:rFonts w:ascii="Aptos" w:hAnsi="Aptos"/>
        </w:rPr>
        <w:t xml:space="preserve"> is located on the Chattahoochee River</w:t>
      </w:r>
      <w:r w:rsidR="003D38AC" w:rsidRPr="00D40033">
        <w:rPr>
          <w:rFonts w:ascii="Aptos" w:hAnsi="Aptos"/>
        </w:rPr>
        <w:t xml:space="preserve"> in Cobb and Fulton Counties, about 36 miles downstream of the U.S. Army Corps of Engineers</w:t>
      </w:r>
      <w:r w:rsidR="00EF3FE3" w:rsidRPr="00D40033">
        <w:rPr>
          <w:rFonts w:ascii="Aptos" w:hAnsi="Aptos"/>
        </w:rPr>
        <w:t xml:space="preserve"> Buford dam and 12.5 miles upstream of the city of Atlanta. </w:t>
      </w:r>
    </w:p>
    <w:p w14:paraId="07C7B9D3" w14:textId="383AEACB" w:rsidR="00A9102C" w:rsidRPr="00D40033" w:rsidRDefault="00A9102C" w:rsidP="00A9102C">
      <w:pPr>
        <w:pStyle w:val="BodyText"/>
        <w:spacing w:line="276" w:lineRule="auto"/>
        <w:ind w:left="720"/>
        <w:rPr>
          <w:rFonts w:ascii="Aptos" w:hAnsi="Aptos"/>
        </w:rPr>
      </w:pPr>
      <w:r w:rsidRPr="00D40033">
        <w:rPr>
          <w:rFonts w:ascii="Aptos" w:hAnsi="Aptos"/>
        </w:rPr>
        <w:t xml:space="preserve">The Morgan Falls facility </w:t>
      </w:r>
      <w:r w:rsidR="00585A7F" w:rsidRPr="00D40033">
        <w:rPr>
          <w:rFonts w:ascii="Aptos" w:hAnsi="Aptos"/>
        </w:rPr>
        <w:t>consists of an approximately 1,000-foot-long</w:t>
      </w:r>
      <w:r w:rsidR="00C90E62" w:rsidRPr="00D40033">
        <w:rPr>
          <w:rFonts w:ascii="Aptos" w:hAnsi="Aptos"/>
        </w:rPr>
        <w:t xml:space="preserve"> and</w:t>
      </w:r>
      <w:r w:rsidR="00585A7F" w:rsidRPr="00D40033">
        <w:rPr>
          <w:rFonts w:ascii="Aptos" w:hAnsi="Aptos"/>
        </w:rPr>
        <w:t xml:space="preserve"> 5</w:t>
      </w:r>
      <w:r w:rsidR="00C90E62" w:rsidRPr="00D40033">
        <w:rPr>
          <w:rFonts w:ascii="Aptos" w:hAnsi="Aptos"/>
        </w:rPr>
        <w:t>5</w:t>
      </w:r>
      <w:r w:rsidR="00585A7F" w:rsidRPr="00D40033">
        <w:rPr>
          <w:rFonts w:ascii="Aptos" w:hAnsi="Aptos"/>
        </w:rPr>
        <w:t>-foot-high dam</w:t>
      </w:r>
      <w:r w:rsidR="008B561F" w:rsidRPr="00D40033">
        <w:rPr>
          <w:rFonts w:ascii="Aptos" w:hAnsi="Aptos"/>
        </w:rPr>
        <w:t xml:space="preserve"> with a</w:t>
      </w:r>
      <w:r w:rsidR="00476D90" w:rsidRPr="00D40033">
        <w:rPr>
          <w:rFonts w:ascii="Aptos" w:hAnsi="Aptos"/>
        </w:rPr>
        <w:t xml:space="preserve"> </w:t>
      </w:r>
      <w:r w:rsidR="008B561F" w:rsidRPr="00D40033">
        <w:rPr>
          <w:rFonts w:ascii="Aptos" w:hAnsi="Aptos"/>
        </w:rPr>
        <w:t>combined powerhouse</w:t>
      </w:r>
      <w:r w:rsidR="00476D90" w:rsidRPr="00D40033">
        <w:rPr>
          <w:rFonts w:ascii="Aptos" w:hAnsi="Aptos"/>
        </w:rPr>
        <w:t xml:space="preserve"> and intake section integral to the dam</w:t>
      </w:r>
      <w:r w:rsidR="00475DAB" w:rsidRPr="00D40033">
        <w:rPr>
          <w:rFonts w:ascii="Aptos" w:hAnsi="Aptos"/>
        </w:rPr>
        <w:t xml:space="preserve">, as well as a 200-foot-wide tailrace </w:t>
      </w:r>
      <w:r w:rsidR="00B8281A" w:rsidRPr="00D40033">
        <w:rPr>
          <w:rFonts w:ascii="Aptos" w:hAnsi="Aptos"/>
        </w:rPr>
        <w:t xml:space="preserve">leading into a 684-acre </w:t>
      </w:r>
      <w:r w:rsidR="00E25BFB" w:rsidRPr="00D40033">
        <w:rPr>
          <w:rFonts w:ascii="Aptos" w:hAnsi="Aptos"/>
        </w:rPr>
        <w:t>reservoir of Bull Sluice Lake</w:t>
      </w:r>
      <w:r w:rsidR="00476D90" w:rsidRPr="00D40033">
        <w:rPr>
          <w:rFonts w:ascii="Aptos" w:hAnsi="Aptos"/>
        </w:rPr>
        <w:t xml:space="preserve">. </w:t>
      </w:r>
      <w:r w:rsidR="00475B86" w:rsidRPr="00D40033">
        <w:rPr>
          <w:rFonts w:ascii="Aptos" w:hAnsi="Aptos"/>
        </w:rPr>
        <w:t>The powerhouse is equipped with seven generating unit</w:t>
      </w:r>
      <w:r w:rsidR="006B6C6F" w:rsidRPr="00D40033">
        <w:rPr>
          <w:rFonts w:ascii="Aptos" w:hAnsi="Aptos"/>
        </w:rPr>
        <w:t>s for a total installed capacity of approximately 17 MW.</w:t>
      </w:r>
      <w:r w:rsidR="00B80785" w:rsidRPr="00D40033">
        <w:rPr>
          <w:rStyle w:val="FootnoteReference"/>
          <w:rFonts w:ascii="Aptos" w:hAnsi="Aptos"/>
        </w:rPr>
        <w:footnoteReference w:id="14"/>
      </w:r>
      <w:r w:rsidR="002D0AE9" w:rsidRPr="00D40033">
        <w:rPr>
          <w:rFonts w:ascii="Aptos" w:hAnsi="Aptos"/>
        </w:rPr>
        <w:t xml:space="preserve"> Morgan Falls Units 3 &amp; 4 are currently </w:t>
      </w:r>
      <w:r w:rsidR="002A56E4" w:rsidRPr="00D40033">
        <w:rPr>
          <w:rFonts w:ascii="Aptos" w:hAnsi="Aptos"/>
        </w:rPr>
        <w:t>in forced outages due to equipment</w:t>
      </w:r>
      <w:r w:rsidR="00236548" w:rsidRPr="00D40033">
        <w:rPr>
          <w:rFonts w:ascii="Aptos" w:hAnsi="Aptos"/>
        </w:rPr>
        <w:t xml:space="preserve"> failures and will stay offline until modernization is completed.</w:t>
      </w:r>
    </w:p>
    <w:p w14:paraId="291DC408" w14:textId="495AB7E7" w:rsidR="00F81E85" w:rsidRPr="00D40033" w:rsidRDefault="00330358" w:rsidP="00F81E85">
      <w:pPr>
        <w:pStyle w:val="Heading2"/>
        <w:rPr>
          <w:rFonts w:ascii="Aptos" w:hAnsi="Aptos"/>
        </w:rPr>
      </w:pPr>
      <w:bookmarkStart w:id="29" w:name="_Toc183601411"/>
      <w:bookmarkStart w:id="30" w:name="_Toc184225716"/>
      <w:bookmarkStart w:id="31" w:name="_Toc184889767"/>
      <w:bookmarkStart w:id="32" w:name="_Toc184889856"/>
      <w:bookmarkStart w:id="33" w:name="_Toc187250080"/>
      <w:bookmarkStart w:id="34" w:name="_Toc187250105"/>
      <w:bookmarkStart w:id="35" w:name="_Toc188258971"/>
      <w:r w:rsidRPr="00D40033">
        <w:rPr>
          <w:rFonts w:ascii="Aptos" w:hAnsi="Aptos"/>
        </w:rPr>
        <w:t xml:space="preserve">Scopes </w:t>
      </w:r>
      <w:r w:rsidR="00491277" w:rsidRPr="00D40033">
        <w:rPr>
          <w:rFonts w:ascii="Aptos" w:hAnsi="Aptos"/>
        </w:rPr>
        <w:t xml:space="preserve">of </w:t>
      </w:r>
      <w:r w:rsidR="00B6639A" w:rsidRPr="00D40033">
        <w:rPr>
          <w:rFonts w:ascii="Aptos" w:hAnsi="Aptos"/>
        </w:rPr>
        <w:t xml:space="preserve">Proposed </w:t>
      </w:r>
      <w:r w:rsidR="00491277" w:rsidRPr="00D40033">
        <w:rPr>
          <w:rFonts w:ascii="Aptos" w:hAnsi="Aptos"/>
        </w:rPr>
        <w:t>Hydro Modernization Project</w:t>
      </w:r>
      <w:r w:rsidR="00B6639A" w:rsidRPr="00D40033">
        <w:rPr>
          <w:rFonts w:ascii="Aptos" w:hAnsi="Aptos"/>
        </w:rPr>
        <w:t>s</w:t>
      </w:r>
      <w:bookmarkEnd w:id="29"/>
      <w:bookmarkEnd w:id="30"/>
      <w:bookmarkEnd w:id="31"/>
      <w:bookmarkEnd w:id="32"/>
      <w:bookmarkEnd w:id="33"/>
      <w:bookmarkEnd w:id="34"/>
      <w:bookmarkEnd w:id="35"/>
    </w:p>
    <w:p w14:paraId="313980BC" w14:textId="4C1F1805" w:rsidR="00431EB2" w:rsidRPr="00D40033" w:rsidRDefault="002F0EC6" w:rsidP="00D22212">
      <w:pPr>
        <w:pStyle w:val="BodyText"/>
        <w:spacing w:line="276" w:lineRule="auto"/>
        <w:rPr>
          <w:rFonts w:ascii="Aptos" w:hAnsi="Aptos"/>
        </w:rPr>
      </w:pPr>
      <w:r w:rsidRPr="00D40033">
        <w:rPr>
          <w:rFonts w:ascii="Aptos" w:hAnsi="Aptos"/>
        </w:rPr>
        <w:t>The</w:t>
      </w:r>
      <w:r w:rsidR="00997AFC" w:rsidRPr="00D40033">
        <w:rPr>
          <w:rFonts w:ascii="Aptos" w:hAnsi="Aptos"/>
        </w:rPr>
        <w:t xml:space="preserve"> proposed hydro modernization projects for the remaining hydro </w:t>
      </w:r>
      <w:r w:rsidR="002864B3" w:rsidRPr="00D40033">
        <w:rPr>
          <w:rFonts w:ascii="Aptos" w:hAnsi="Aptos"/>
        </w:rPr>
        <w:t>generating units operated by Georgia Power will include</w:t>
      </w:r>
      <w:r w:rsidR="00AB24C1" w:rsidRPr="00D40033">
        <w:rPr>
          <w:rFonts w:ascii="Aptos" w:hAnsi="Aptos"/>
        </w:rPr>
        <w:t xml:space="preserve"> critical </w:t>
      </w:r>
      <w:r w:rsidR="00941DEA" w:rsidRPr="00D40033">
        <w:rPr>
          <w:rFonts w:ascii="Aptos" w:hAnsi="Aptos"/>
        </w:rPr>
        <w:t xml:space="preserve">replacements and/or refurbishments </w:t>
      </w:r>
      <w:r w:rsidR="00AB24C1" w:rsidRPr="00D40033">
        <w:rPr>
          <w:rFonts w:ascii="Aptos" w:hAnsi="Aptos"/>
        </w:rPr>
        <w:t>needed</w:t>
      </w:r>
      <w:r w:rsidR="00521B26" w:rsidRPr="00D40033">
        <w:rPr>
          <w:rFonts w:ascii="Aptos" w:hAnsi="Aptos"/>
        </w:rPr>
        <w:t xml:space="preserve"> for turbines, generators, and BOP systems. Specific </w:t>
      </w:r>
      <w:r w:rsidR="00D22212" w:rsidRPr="00D40033">
        <w:rPr>
          <w:rFonts w:ascii="Aptos" w:hAnsi="Aptos"/>
        </w:rPr>
        <w:t xml:space="preserve">scope summaries </w:t>
      </w:r>
      <w:r w:rsidR="00E015D2" w:rsidRPr="00D40033">
        <w:rPr>
          <w:rFonts w:ascii="Aptos" w:hAnsi="Aptos"/>
        </w:rPr>
        <w:t xml:space="preserve">expected </w:t>
      </w:r>
      <w:r w:rsidR="00D22212" w:rsidRPr="00D40033">
        <w:rPr>
          <w:rFonts w:ascii="Aptos" w:hAnsi="Aptos"/>
        </w:rPr>
        <w:t>for each site are described below</w:t>
      </w:r>
      <w:r w:rsidR="00BE36F8" w:rsidRPr="00D40033">
        <w:rPr>
          <w:rFonts w:ascii="Aptos" w:hAnsi="Aptos"/>
        </w:rPr>
        <w:t>.</w:t>
      </w:r>
    </w:p>
    <w:p w14:paraId="304D3723" w14:textId="0DE8C637" w:rsidR="00BE36F8" w:rsidRPr="00D40033" w:rsidRDefault="00F176F7" w:rsidP="00D22212">
      <w:pPr>
        <w:pStyle w:val="BodyText"/>
        <w:spacing w:line="276" w:lineRule="auto"/>
        <w:rPr>
          <w:rFonts w:ascii="Aptos" w:hAnsi="Aptos"/>
          <w:b/>
          <w:u w:val="single"/>
        </w:rPr>
      </w:pPr>
      <w:r w:rsidRPr="00D40033">
        <w:rPr>
          <w:rFonts w:ascii="Aptos" w:hAnsi="Aptos"/>
          <w:b/>
          <w:u w:val="single"/>
        </w:rPr>
        <w:t>North Georgia Hydro Group</w:t>
      </w:r>
    </w:p>
    <w:p w14:paraId="108AB97C" w14:textId="05FC4355" w:rsidR="00F176F7" w:rsidRPr="007016E3" w:rsidRDefault="000A3C64" w:rsidP="00F176F7">
      <w:pPr>
        <w:pStyle w:val="BodyText"/>
        <w:numPr>
          <w:ilvl w:val="0"/>
          <w:numId w:val="34"/>
        </w:numPr>
        <w:spacing w:line="276" w:lineRule="auto"/>
        <w:rPr>
          <w:rFonts w:ascii="Aptos" w:hAnsi="Aptos"/>
        </w:rPr>
      </w:pPr>
      <w:r w:rsidRPr="00D40033">
        <w:rPr>
          <w:rFonts w:ascii="Aptos" w:hAnsi="Aptos"/>
          <w:b/>
        </w:rPr>
        <w:t>Plant Tall</w:t>
      </w:r>
      <w:r w:rsidR="00123C45" w:rsidRPr="00D40033">
        <w:rPr>
          <w:rFonts w:ascii="Aptos" w:hAnsi="Aptos"/>
          <w:b/>
        </w:rPr>
        <w:t>ula</w:t>
      </w:r>
      <w:r w:rsidRPr="00D40033">
        <w:rPr>
          <w:rFonts w:ascii="Aptos" w:hAnsi="Aptos"/>
          <w:b/>
        </w:rPr>
        <w:t>h:</w:t>
      </w:r>
      <w:r w:rsidR="00977854" w:rsidRPr="00D40033">
        <w:rPr>
          <w:rFonts w:ascii="Aptos" w:hAnsi="Aptos"/>
        </w:rPr>
        <w:t xml:space="preserve"> The scope of work for Plant Tallulah Units 1-6 includes generator refurbishments or replacements, turbine replacements, and replacement of the BOP systems, such as lubricating oil, penstock isolation valves, service water systems, 480V switchgear, new hydraulic pressure units, and the plant control system.</w:t>
      </w:r>
      <w:r w:rsidR="00977854" w:rsidRPr="007016E3">
        <w:rPr>
          <w:rFonts w:ascii="Arial" w:hAnsi="Arial" w:cs="Arial"/>
        </w:rPr>
        <w:t> </w:t>
      </w:r>
    </w:p>
    <w:p w14:paraId="62196F78" w14:textId="57100FCB" w:rsidR="00E7020E" w:rsidRPr="00754174" w:rsidRDefault="000A3C64" w:rsidP="00754174">
      <w:pPr>
        <w:pStyle w:val="BodyText"/>
        <w:numPr>
          <w:ilvl w:val="0"/>
          <w:numId w:val="34"/>
        </w:numPr>
        <w:spacing w:line="276" w:lineRule="auto"/>
        <w:rPr>
          <w:rFonts w:ascii="Aptos" w:hAnsi="Aptos"/>
          <w:b/>
          <w:u w:val="single"/>
        </w:rPr>
      </w:pPr>
      <w:r w:rsidRPr="007016E3">
        <w:rPr>
          <w:rFonts w:ascii="Aptos" w:hAnsi="Aptos"/>
          <w:b/>
        </w:rPr>
        <w:t>Plant Yonah:</w:t>
      </w:r>
      <w:r w:rsidR="00C73406" w:rsidRPr="007016E3">
        <w:rPr>
          <w:rFonts w:ascii="Aptos" w:hAnsi="Aptos"/>
        </w:rPr>
        <w:t xml:space="preserve"> The scope of work for Plant Yonah Units 1</w:t>
      </w:r>
      <w:r w:rsidR="00387918" w:rsidRPr="007016E3">
        <w:rPr>
          <w:rFonts w:ascii="Aptos" w:hAnsi="Aptos"/>
        </w:rPr>
        <w:t>-</w:t>
      </w:r>
      <w:r w:rsidR="00671F12" w:rsidRPr="00034221">
        <w:rPr>
          <w:rFonts w:ascii="Aptos" w:hAnsi="Aptos"/>
        </w:rPr>
        <w:t>3</w:t>
      </w:r>
      <w:r w:rsidR="00C73406" w:rsidRPr="00754174">
        <w:rPr>
          <w:rFonts w:ascii="Aptos" w:hAnsi="Aptos"/>
        </w:rPr>
        <w:t xml:space="preserve"> includes generator refurbishments or replacements, turbine replacements, and replacement of the BOP systems, such as lubricating oil, service water systems, 480V switchgear, new hydraulic pressure units, and the plant control system.</w:t>
      </w:r>
      <w:r w:rsidR="00C73406" w:rsidRPr="00754174">
        <w:rPr>
          <w:rFonts w:ascii="Arial" w:hAnsi="Arial" w:cs="Arial"/>
        </w:rPr>
        <w:t> </w:t>
      </w:r>
    </w:p>
    <w:p w14:paraId="15C1DE1E" w14:textId="102E7A60" w:rsidR="000A3C64" w:rsidRPr="00754174" w:rsidRDefault="003A1EC0" w:rsidP="00F062FD">
      <w:pPr>
        <w:pStyle w:val="BodyText"/>
        <w:spacing w:line="276" w:lineRule="auto"/>
        <w:rPr>
          <w:rFonts w:ascii="Aptos" w:hAnsi="Aptos"/>
          <w:b/>
          <w:u w:val="single"/>
        </w:rPr>
      </w:pPr>
      <w:r w:rsidRPr="00754174">
        <w:rPr>
          <w:rFonts w:ascii="Aptos" w:hAnsi="Aptos"/>
          <w:b/>
          <w:u w:val="single"/>
        </w:rPr>
        <w:lastRenderedPageBreak/>
        <w:t>Chattahoochee</w:t>
      </w:r>
      <w:r w:rsidR="00F062FD" w:rsidRPr="00754174">
        <w:rPr>
          <w:rFonts w:ascii="Aptos" w:hAnsi="Aptos"/>
          <w:b/>
          <w:u w:val="single"/>
        </w:rPr>
        <w:t xml:space="preserve"> Hydro Group</w:t>
      </w:r>
    </w:p>
    <w:p w14:paraId="272E79A7" w14:textId="37F41771" w:rsidR="00662D7C" w:rsidRPr="00754174" w:rsidRDefault="00662D7C" w:rsidP="00662D7C">
      <w:pPr>
        <w:pStyle w:val="BodyText"/>
        <w:numPr>
          <w:ilvl w:val="0"/>
          <w:numId w:val="35"/>
        </w:numPr>
        <w:spacing w:line="276" w:lineRule="auto"/>
        <w:rPr>
          <w:rFonts w:ascii="Aptos" w:hAnsi="Aptos"/>
        </w:rPr>
      </w:pPr>
      <w:r w:rsidRPr="00754174">
        <w:rPr>
          <w:rFonts w:ascii="Aptos" w:hAnsi="Aptos"/>
          <w:b/>
        </w:rPr>
        <w:t>Plant Bartletts Ferry Units 5</w:t>
      </w:r>
      <w:r w:rsidR="00CB5109" w:rsidRPr="00754174">
        <w:rPr>
          <w:rFonts w:ascii="Aptos" w:hAnsi="Aptos"/>
          <w:b/>
        </w:rPr>
        <w:t>-</w:t>
      </w:r>
      <w:r w:rsidRPr="00754174">
        <w:rPr>
          <w:rFonts w:ascii="Aptos" w:hAnsi="Aptos"/>
          <w:b/>
        </w:rPr>
        <w:t>6:</w:t>
      </w:r>
      <w:r w:rsidR="0098284E" w:rsidRPr="00754174">
        <w:rPr>
          <w:rFonts w:ascii="Aptos" w:hAnsi="Aptos"/>
        </w:rPr>
        <w:t xml:space="preserve"> The scope of work for </w:t>
      </w:r>
      <w:r w:rsidR="00ED756F" w:rsidRPr="00754174">
        <w:rPr>
          <w:rFonts w:ascii="Aptos" w:hAnsi="Aptos"/>
        </w:rPr>
        <w:t xml:space="preserve">Plant </w:t>
      </w:r>
      <w:r w:rsidR="0098284E" w:rsidRPr="00754174">
        <w:rPr>
          <w:rFonts w:ascii="Aptos" w:hAnsi="Aptos"/>
        </w:rPr>
        <w:t>Bartletts Ferry Units 5</w:t>
      </w:r>
      <w:r w:rsidR="00CB5109" w:rsidRPr="00754174">
        <w:rPr>
          <w:rFonts w:ascii="Aptos" w:hAnsi="Aptos"/>
        </w:rPr>
        <w:t>-</w:t>
      </w:r>
      <w:r w:rsidR="0098284E" w:rsidRPr="00754174">
        <w:rPr>
          <w:rFonts w:ascii="Aptos" w:hAnsi="Aptos"/>
        </w:rPr>
        <w:t>6 includes generator replacements or refurbishments, turbine replacements, and replacement of the BOP systems, such as lubricating oil, service water systems, 480V switchgear, new hydraulic pressure units, and the plant control system.</w:t>
      </w:r>
    </w:p>
    <w:p w14:paraId="385BDAD3" w14:textId="45F92EC5" w:rsidR="00662D7C" w:rsidRPr="00754174" w:rsidRDefault="00F55AC1" w:rsidP="00662D7C">
      <w:pPr>
        <w:pStyle w:val="BodyText"/>
        <w:numPr>
          <w:ilvl w:val="0"/>
          <w:numId w:val="35"/>
        </w:numPr>
        <w:spacing w:line="276" w:lineRule="auto"/>
        <w:rPr>
          <w:rFonts w:ascii="Aptos" w:hAnsi="Aptos"/>
          <w:b/>
        </w:rPr>
      </w:pPr>
      <w:r w:rsidRPr="00754174">
        <w:rPr>
          <w:rFonts w:ascii="Aptos" w:hAnsi="Aptos"/>
          <w:b/>
        </w:rPr>
        <w:t>Plant Goat Rock:</w:t>
      </w:r>
      <w:r w:rsidR="005068F2" w:rsidRPr="00754174">
        <w:rPr>
          <w:rFonts w:ascii="Aptos" w:hAnsi="Aptos"/>
        </w:rPr>
        <w:t xml:space="preserve"> The scope of work for </w:t>
      </w:r>
      <w:r w:rsidR="00ED756F" w:rsidRPr="00754174">
        <w:rPr>
          <w:rFonts w:ascii="Aptos" w:hAnsi="Aptos"/>
        </w:rPr>
        <w:t xml:space="preserve">Plant </w:t>
      </w:r>
      <w:r w:rsidR="00005C9B" w:rsidRPr="00754174">
        <w:rPr>
          <w:rFonts w:ascii="Aptos" w:hAnsi="Aptos"/>
        </w:rPr>
        <w:t>Goat Rock</w:t>
      </w:r>
      <w:r w:rsidR="005068F2" w:rsidRPr="00754174">
        <w:rPr>
          <w:rFonts w:ascii="Aptos" w:hAnsi="Aptos"/>
        </w:rPr>
        <w:t xml:space="preserve"> Units </w:t>
      </w:r>
      <w:r w:rsidR="00005C9B" w:rsidRPr="00754174">
        <w:rPr>
          <w:rFonts w:ascii="Aptos" w:hAnsi="Aptos"/>
        </w:rPr>
        <w:t>3-8</w:t>
      </w:r>
      <w:r w:rsidR="005068F2" w:rsidRPr="00754174">
        <w:rPr>
          <w:rFonts w:ascii="Aptos" w:hAnsi="Aptos"/>
        </w:rPr>
        <w:t xml:space="preserve"> includes generator replacements or refurbishments, turbine replacements, and replacements of the BOP systems, such as lubricating oil, service water systems, 480V switchgear, new hydraulic pressure units, and the plant control system. </w:t>
      </w:r>
    </w:p>
    <w:p w14:paraId="14D75A98" w14:textId="2BD7BFD7" w:rsidR="000A48D0" w:rsidRPr="00754174" w:rsidRDefault="000A48D0" w:rsidP="002A0B74">
      <w:pPr>
        <w:pStyle w:val="BodyText"/>
        <w:spacing w:line="276" w:lineRule="auto"/>
        <w:ind w:left="720"/>
        <w:rPr>
          <w:rFonts w:ascii="Aptos" w:hAnsi="Aptos"/>
        </w:rPr>
      </w:pPr>
      <w:r w:rsidRPr="00754174">
        <w:rPr>
          <w:rFonts w:ascii="Aptos" w:hAnsi="Aptos"/>
        </w:rPr>
        <w:t xml:space="preserve">For </w:t>
      </w:r>
      <w:r w:rsidR="00ED756F" w:rsidRPr="00754174">
        <w:rPr>
          <w:rFonts w:ascii="Aptos" w:hAnsi="Aptos"/>
        </w:rPr>
        <w:t>Plant</w:t>
      </w:r>
      <w:r w:rsidRPr="00754174">
        <w:rPr>
          <w:rFonts w:ascii="Aptos" w:hAnsi="Aptos"/>
        </w:rPr>
        <w:t xml:space="preserve"> Goat Rock Units 3-6</w:t>
      </w:r>
      <w:r w:rsidR="002A0B74" w:rsidRPr="00754174">
        <w:rPr>
          <w:rFonts w:ascii="Aptos" w:hAnsi="Aptos"/>
        </w:rPr>
        <w:t xml:space="preserve"> turbine replacements</w:t>
      </w:r>
      <w:r w:rsidRPr="00754174">
        <w:rPr>
          <w:rFonts w:ascii="Aptos" w:hAnsi="Aptos"/>
        </w:rPr>
        <w:t>, Georgia Power is requesting authority to develop, own, and operate the capacity increase associated with turbine redevelopment to correct a flow imbalance in the Chattahoochee Hydro Group. The redevelopment of the turbines is expected to increase the capacity of each unit by approximately 4 MW, bringing the capacity of the entire Goat Rock hydro facility from approximately 39 MW to approximately 55 MW. Actual capacity increases will be dependent on the project design. Following the approval of this request, the Company plans to complete further engineering and procurement processes to determine the optimal technology solution and design for these units. Georgia Power will provide a certification</w:t>
      </w:r>
      <w:r w:rsidR="009369D6" w:rsidRPr="00754174">
        <w:rPr>
          <w:rFonts w:ascii="Aptos" w:hAnsi="Aptos"/>
        </w:rPr>
        <w:t xml:space="preserve"> amendment</w:t>
      </w:r>
      <w:r w:rsidRPr="00754174">
        <w:rPr>
          <w:rFonts w:ascii="Aptos" w:hAnsi="Aptos"/>
        </w:rPr>
        <w:t xml:space="preserve"> application, including final engineering, procurement, and construction agreements and project cost estimates for Commission approval once finalized. </w:t>
      </w:r>
    </w:p>
    <w:p w14:paraId="6AADEA42" w14:textId="7B771E25" w:rsidR="00F55AC1" w:rsidRPr="00754174" w:rsidRDefault="00F55AC1" w:rsidP="00662D7C">
      <w:pPr>
        <w:pStyle w:val="BodyText"/>
        <w:numPr>
          <w:ilvl w:val="0"/>
          <w:numId w:val="35"/>
        </w:numPr>
        <w:spacing w:line="276" w:lineRule="auto"/>
        <w:rPr>
          <w:rFonts w:ascii="Aptos" w:hAnsi="Aptos"/>
        </w:rPr>
      </w:pPr>
      <w:r w:rsidRPr="00754174">
        <w:rPr>
          <w:rFonts w:ascii="Aptos" w:hAnsi="Aptos"/>
          <w:b/>
        </w:rPr>
        <w:t>Plant North Highlands:</w:t>
      </w:r>
      <w:r w:rsidR="003A01E7" w:rsidRPr="00754174">
        <w:rPr>
          <w:rFonts w:ascii="Aptos" w:hAnsi="Aptos"/>
        </w:rPr>
        <w:t xml:space="preserve"> The scope of work for </w:t>
      </w:r>
      <w:r w:rsidR="001535CD" w:rsidRPr="00754174">
        <w:rPr>
          <w:rFonts w:ascii="Aptos" w:hAnsi="Aptos"/>
        </w:rPr>
        <w:t>Plant</w:t>
      </w:r>
      <w:r w:rsidR="003A01E7" w:rsidRPr="00754174">
        <w:rPr>
          <w:rFonts w:ascii="Aptos" w:hAnsi="Aptos"/>
        </w:rPr>
        <w:t xml:space="preserve"> North Highlands Units 1-4 includes generator replacements or refurbishments, turbine replacements, and replacements of the BOP systems, such as lubricating oil, service water systems, 480V switchgear, new hydraulic pressure units, and the plant control system. </w:t>
      </w:r>
    </w:p>
    <w:p w14:paraId="16E87B9D" w14:textId="1ACFDBE8" w:rsidR="00F55AC1" w:rsidRPr="00754174" w:rsidRDefault="00B4028C" w:rsidP="00B4028C">
      <w:pPr>
        <w:pStyle w:val="BodyText"/>
        <w:spacing w:line="276" w:lineRule="auto"/>
        <w:rPr>
          <w:rFonts w:ascii="Aptos" w:hAnsi="Aptos"/>
          <w:b/>
          <w:u w:val="single"/>
        </w:rPr>
      </w:pPr>
      <w:r w:rsidRPr="00754174">
        <w:rPr>
          <w:rFonts w:ascii="Aptos" w:hAnsi="Aptos"/>
          <w:b/>
          <w:u w:val="single"/>
        </w:rPr>
        <w:t>Central Georgia Hydro Group</w:t>
      </w:r>
    </w:p>
    <w:p w14:paraId="6F86800A" w14:textId="1DB3A687" w:rsidR="00B4028C" w:rsidRPr="00AB7CE3" w:rsidRDefault="00B4028C" w:rsidP="00B4028C">
      <w:pPr>
        <w:pStyle w:val="BodyText"/>
        <w:numPr>
          <w:ilvl w:val="0"/>
          <w:numId w:val="36"/>
        </w:numPr>
        <w:spacing w:line="276" w:lineRule="auto"/>
        <w:rPr>
          <w:rFonts w:ascii="Aptos" w:hAnsi="Aptos"/>
        </w:rPr>
      </w:pPr>
      <w:r w:rsidRPr="00754174">
        <w:rPr>
          <w:rFonts w:ascii="Aptos" w:hAnsi="Aptos"/>
          <w:b/>
        </w:rPr>
        <w:t>Plant Lloyd Shoals</w:t>
      </w:r>
      <w:r w:rsidR="00061B7B" w:rsidRPr="00754174">
        <w:rPr>
          <w:rFonts w:ascii="Aptos" w:hAnsi="Aptos"/>
          <w:b/>
        </w:rPr>
        <w:t>:</w:t>
      </w:r>
      <w:r w:rsidR="00FA6605" w:rsidRPr="00754174">
        <w:rPr>
          <w:rFonts w:ascii="Aptos" w:hAnsi="Aptos"/>
        </w:rPr>
        <w:t xml:space="preserve"> The scope of work for </w:t>
      </w:r>
      <w:r w:rsidR="001535CD" w:rsidRPr="00754174">
        <w:rPr>
          <w:rFonts w:ascii="Aptos" w:hAnsi="Aptos"/>
        </w:rPr>
        <w:t xml:space="preserve">Plant </w:t>
      </w:r>
      <w:r w:rsidR="00FA6605" w:rsidRPr="00754174">
        <w:rPr>
          <w:rFonts w:ascii="Aptos" w:hAnsi="Aptos"/>
        </w:rPr>
        <w:t>Llo</w:t>
      </w:r>
      <w:r w:rsidR="00D652F3" w:rsidRPr="00034221">
        <w:rPr>
          <w:rFonts w:ascii="Aptos" w:hAnsi="Aptos"/>
        </w:rPr>
        <w:t>y</w:t>
      </w:r>
      <w:r w:rsidR="00FA6605" w:rsidRPr="00AB7CE3">
        <w:rPr>
          <w:rFonts w:ascii="Aptos" w:hAnsi="Aptos"/>
        </w:rPr>
        <w:t xml:space="preserve">d </w:t>
      </w:r>
      <w:r w:rsidR="001535CD" w:rsidRPr="00AB7CE3">
        <w:rPr>
          <w:rFonts w:ascii="Aptos" w:hAnsi="Aptos"/>
        </w:rPr>
        <w:t>S</w:t>
      </w:r>
      <w:r w:rsidR="00FA6605" w:rsidRPr="00AB7CE3">
        <w:rPr>
          <w:rFonts w:ascii="Aptos" w:hAnsi="Aptos"/>
        </w:rPr>
        <w:t>hoals Units 1-6 includes generator replacements or refurbishments, turbine replacements, and replacement of the BOP systems, such as lubricating oil, service water systems, 480V switchgear, new hydraulic pressure units, and the plant control system.</w:t>
      </w:r>
    </w:p>
    <w:p w14:paraId="4A843B6E" w14:textId="2662B35D" w:rsidR="00061B7B" w:rsidRPr="00AB7CE3" w:rsidRDefault="00061B7B" w:rsidP="00B4028C">
      <w:pPr>
        <w:pStyle w:val="BodyText"/>
        <w:numPr>
          <w:ilvl w:val="0"/>
          <w:numId w:val="36"/>
        </w:numPr>
        <w:spacing w:line="276" w:lineRule="auto"/>
        <w:rPr>
          <w:rFonts w:ascii="Aptos" w:hAnsi="Aptos"/>
        </w:rPr>
      </w:pPr>
      <w:r w:rsidRPr="00AB7CE3">
        <w:rPr>
          <w:rFonts w:ascii="Aptos" w:hAnsi="Aptos"/>
          <w:b/>
        </w:rPr>
        <w:t>Plant Wallace:</w:t>
      </w:r>
      <w:r w:rsidR="00C73406" w:rsidRPr="00AB7CE3">
        <w:rPr>
          <w:rFonts w:ascii="Aptos" w:hAnsi="Aptos"/>
        </w:rPr>
        <w:t xml:space="preserve"> The scope of work for </w:t>
      </w:r>
      <w:r w:rsidR="001535CD" w:rsidRPr="00AB7CE3">
        <w:rPr>
          <w:rFonts w:ascii="Aptos" w:hAnsi="Aptos"/>
        </w:rPr>
        <w:t xml:space="preserve">Plant </w:t>
      </w:r>
      <w:r w:rsidR="00C73406" w:rsidRPr="00AB7CE3">
        <w:rPr>
          <w:rFonts w:ascii="Aptos" w:hAnsi="Aptos"/>
        </w:rPr>
        <w:t xml:space="preserve">Wallace Units 1-6 includes generator refurbishments or replacements, </w:t>
      </w:r>
      <w:r w:rsidR="00CB2D3C" w:rsidRPr="00034221">
        <w:rPr>
          <w:rFonts w:ascii="Aptos" w:hAnsi="Aptos"/>
        </w:rPr>
        <w:t>two</w:t>
      </w:r>
      <w:r w:rsidR="00C73406" w:rsidRPr="00AB7CE3">
        <w:rPr>
          <w:rFonts w:ascii="Aptos" w:hAnsi="Aptos"/>
        </w:rPr>
        <w:t xml:space="preserve"> turbine replacements, </w:t>
      </w:r>
      <w:r w:rsidR="00CB2D3C" w:rsidRPr="00034221">
        <w:rPr>
          <w:rFonts w:ascii="Aptos" w:hAnsi="Aptos"/>
        </w:rPr>
        <w:t>four</w:t>
      </w:r>
      <w:r w:rsidR="00C73406" w:rsidRPr="00AB7CE3">
        <w:rPr>
          <w:rFonts w:ascii="Aptos" w:hAnsi="Aptos"/>
        </w:rPr>
        <w:t xml:space="preserve"> pump turbine replacements, implementing a soft start system on the pump turbines, and replacement of the BOP systems, such as lubricating oil, service water systems, 480V switchgear, new hydraulic pressure units, servos, and the plant control system.</w:t>
      </w:r>
      <w:r w:rsidR="00C73406" w:rsidRPr="00AB7CE3">
        <w:rPr>
          <w:rFonts w:ascii="Arial" w:hAnsi="Arial" w:cs="Arial"/>
        </w:rPr>
        <w:t> </w:t>
      </w:r>
    </w:p>
    <w:p w14:paraId="465F236C" w14:textId="77777777" w:rsidR="00A05319" w:rsidRPr="00AB7CE3" w:rsidRDefault="00A05319">
      <w:pPr>
        <w:spacing w:after="200" w:line="276" w:lineRule="auto"/>
        <w:jc w:val="left"/>
        <w:rPr>
          <w:rFonts w:ascii="Aptos" w:eastAsia="Times New Roman" w:hAnsi="Aptos" w:cs="Times New Roman"/>
          <w:b/>
          <w:u w:val="single"/>
        </w:rPr>
      </w:pPr>
      <w:r w:rsidRPr="00AB7CE3">
        <w:rPr>
          <w:rFonts w:ascii="Aptos" w:hAnsi="Aptos"/>
          <w:b/>
          <w:u w:val="single"/>
        </w:rPr>
        <w:br w:type="page"/>
      </w:r>
    </w:p>
    <w:p w14:paraId="16D667E4" w14:textId="31DEAB51" w:rsidR="00BE36F8" w:rsidRPr="00AB7CE3" w:rsidRDefault="00061B7B" w:rsidP="00D22212">
      <w:pPr>
        <w:pStyle w:val="BodyText"/>
        <w:spacing w:line="276" w:lineRule="auto"/>
        <w:rPr>
          <w:rFonts w:ascii="Aptos" w:hAnsi="Aptos"/>
          <w:b/>
          <w:u w:val="single"/>
        </w:rPr>
      </w:pPr>
      <w:r w:rsidRPr="00AB7CE3">
        <w:rPr>
          <w:rFonts w:ascii="Aptos" w:hAnsi="Aptos"/>
          <w:b/>
          <w:u w:val="single"/>
        </w:rPr>
        <w:lastRenderedPageBreak/>
        <w:t>Other Hydro Facilities</w:t>
      </w:r>
    </w:p>
    <w:p w14:paraId="3A0D6C62" w14:textId="69E1E9F7" w:rsidR="00061B7B" w:rsidRPr="00AB7CE3" w:rsidRDefault="007A3AF2" w:rsidP="00061B7B">
      <w:pPr>
        <w:pStyle w:val="BodyText"/>
        <w:numPr>
          <w:ilvl w:val="0"/>
          <w:numId w:val="37"/>
        </w:numPr>
        <w:spacing w:line="276" w:lineRule="auto"/>
        <w:rPr>
          <w:rFonts w:ascii="Aptos" w:hAnsi="Aptos"/>
        </w:rPr>
      </w:pPr>
      <w:r w:rsidRPr="00AB7CE3">
        <w:rPr>
          <w:rFonts w:ascii="Aptos" w:hAnsi="Aptos"/>
          <w:b/>
        </w:rPr>
        <w:t>Plant Flint River:</w:t>
      </w:r>
      <w:r w:rsidR="00AF35D0" w:rsidRPr="00AB7CE3">
        <w:rPr>
          <w:rFonts w:ascii="Aptos" w:hAnsi="Aptos"/>
        </w:rPr>
        <w:t xml:space="preserve"> The scope of work for </w:t>
      </w:r>
      <w:r w:rsidR="001535CD" w:rsidRPr="00AB7CE3">
        <w:rPr>
          <w:rFonts w:ascii="Aptos" w:hAnsi="Aptos"/>
        </w:rPr>
        <w:t xml:space="preserve">Plant </w:t>
      </w:r>
      <w:r w:rsidR="00AF35D0" w:rsidRPr="00AB7CE3">
        <w:rPr>
          <w:rFonts w:ascii="Aptos" w:hAnsi="Aptos"/>
        </w:rPr>
        <w:t>Flint River Units 1-3 includes replacement of the BOP systems, such as lubricating oil, service water systems, 480V switchgear, new hydraulic pressure units, and the plant control system. </w:t>
      </w:r>
      <w:r w:rsidR="00FF6E4C" w:rsidRPr="00AB7CE3">
        <w:rPr>
          <w:rFonts w:ascii="Aptos" w:hAnsi="Aptos"/>
        </w:rPr>
        <w:t xml:space="preserve"> </w:t>
      </w:r>
    </w:p>
    <w:p w14:paraId="57D8AA43" w14:textId="7D252E9F" w:rsidR="00EE705B" w:rsidRPr="00AB7CE3" w:rsidRDefault="007A3AF2" w:rsidP="00EE705B">
      <w:pPr>
        <w:pStyle w:val="BodyText"/>
        <w:numPr>
          <w:ilvl w:val="0"/>
          <w:numId w:val="37"/>
        </w:numPr>
        <w:spacing w:line="276" w:lineRule="auto"/>
        <w:rPr>
          <w:rFonts w:ascii="Aptos" w:hAnsi="Aptos"/>
        </w:rPr>
      </w:pPr>
      <w:r w:rsidRPr="00AB7CE3">
        <w:rPr>
          <w:rFonts w:ascii="Aptos" w:hAnsi="Aptos"/>
          <w:b/>
        </w:rPr>
        <w:t>Plant Morgan Falls:</w:t>
      </w:r>
      <w:r w:rsidR="00EE705B" w:rsidRPr="00AB7CE3">
        <w:rPr>
          <w:rFonts w:ascii="Aptos" w:hAnsi="Aptos"/>
        </w:rPr>
        <w:t xml:space="preserve"> The scope of work for </w:t>
      </w:r>
      <w:r w:rsidR="001535CD" w:rsidRPr="00AB7CE3">
        <w:rPr>
          <w:rFonts w:ascii="Aptos" w:hAnsi="Aptos"/>
        </w:rPr>
        <w:t xml:space="preserve">Plant </w:t>
      </w:r>
      <w:r w:rsidR="00EE705B" w:rsidRPr="00AB7CE3">
        <w:rPr>
          <w:rFonts w:ascii="Aptos" w:hAnsi="Aptos"/>
        </w:rPr>
        <w:t xml:space="preserve">Morgan Falls </w:t>
      </w:r>
      <w:r w:rsidR="001535CD" w:rsidRPr="00AB7CE3">
        <w:rPr>
          <w:rFonts w:ascii="Aptos" w:hAnsi="Aptos"/>
        </w:rPr>
        <w:t>Units</w:t>
      </w:r>
      <w:r w:rsidR="00EE705B" w:rsidRPr="00AB7CE3">
        <w:rPr>
          <w:rFonts w:ascii="Aptos" w:hAnsi="Aptos"/>
        </w:rPr>
        <w:t xml:space="preserve"> 1-7 includes generator replacements or refurbishments, turbine replacements, and replacement of the BOP systems, such as lubricating oil, service water systems, 480V switchgear, new hydraulic pressure units, and the plant control system.</w:t>
      </w:r>
    </w:p>
    <w:p w14:paraId="7E033CE8" w14:textId="77777777" w:rsidR="00E96053" w:rsidRPr="00AB7CE3" w:rsidRDefault="00E96053" w:rsidP="00EE705B">
      <w:pPr>
        <w:pStyle w:val="Heading2"/>
        <w:spacing w:before="240"/>
        <w:rPr>
          <w:rFonts w:ascii="Aptos" w:hAnsi="Aptos"/>
        </w:rPr>
      </w:pPr>
      <w:bookmarkStart w:id="36" w:name="_Toc183601412"/>
      <w:bookmarkStart w:id="37" w:name="_Toc184225717"/>
      <w:bookmarkStart w:id="38" w:name="_Toc184889768"/>
      <w:bookmarkStart w:id="39" w:name="_Toc184889857"/>
      <w:bookmarkStart w:id="40" w:name="_Toc187250081"/>
      <w:bookmarkStart w:id="41" w:name="_Toc187250106"/>
      <w:bookmarkStart w:id="42" w:name="_Ref179791368"/>
      <w:bookmarkStart w:id="43" w:name="_Toc188258972"/>
      <w:r w:rsidRPr="00AB7CE3">
        <w:rPr>
          <w:rFonts w:ascii="Aptos" w:hAnsi="Aptos"/>
        </w:rPr>
        <w:t>Estimated Schedules of Proposed Hydro Modernization Projects</w:t>
      </w:r>
      <w:bookmarkEnd w:id="36"/>
      <w:bookmarkEnd w:id="37"/>
      <w:bookmarkEnd w:id="38"/>
      <w:bookmarkEnd w:id="39"/>
      <w:bookmarkEnd w:id="40"/>
      <w:bookmarkEnd w:id="41"/>
      <w:bookmarkEnd w:id="43"/>
    </w:p>
    <w:p w14:paraId="21484F0D" w14:textId="0F64878B" w:rsidR="006242E6" w:rsidRPr="00F7590D" w:rsidRDefault="00E96053" w:rsidP="005A4DF3">
      <w:pPr>
        <w:pStyle w:val="BodyText"/>
        <w:spacing w:line="276" w:lineRule="auto"/>
        <w:rPr>
          <w:rStyle w:val="Emphasis"/>
          <w:rFonts w:ascii="Aptos" w:hAnsi="Aptos"/>
        </w:rPr>
      </w:pPr>
      <w:r w:rsidRPr="00F7590D">
        <w:rPr>
          <w:rFonts w:ascii="Aptos" w:hAnsi="Aptos"/>
        </w:rPr>
        <w:t xml:space="preserve">Table 1 below includes the current estimated schedules for the requested hydro modernization projects for the remaining hydro generating units operated by Georgia Power. This table reflects the years in which activities are expected to </w:t>
      </w:r>
      <w:r w:rsidR="00101B2E" w:rsidRPr="00F7590D">
        <w:rPr>
          <w:rFonts w:ascii="Aptos" w:hAnsi="Aptos"/>
        </w:rPr>
        <w:t>begin</w:t>
      </w:r>
      <w:r w:rsidRPr="00F7590D">
        <w:rPr>
          <w:rFonts w:ascii="Aptos" w:hAnsi="Aptos"/>
        </w:rPr>
        <w:t>. Please note that the Company will continue to evaluate the schedules of these hydro modernization projects to optimize resources and also address any changes at the sites with the most pressing need of maintenance to mitigate extended unit outages, thereby benefiting the overall hydro modernization schedule.</w:t>
      </w:r>
      <w:r w:rsidRPr="00F7590D" w:rsidDel="00753AE3">
        <w:rPr>
          <w:rFonts w:ascii="Aptos" w:hAnsi="Aptos"/>
        </w:rPr>
        <w:t xml:space="preserve"> </w:t>
      </w:r>
      <w:r w:rsidR="00F7590D">
        <w:rPr>
          <w:rFonts w:ascii="Aptos" w:hAnsi="Aptos"/>
        </w:rPr>
        <w:t>T</w:t>
      </w:r>
      <w:r w:rsidRPr="00F7590D">
        <w:rPr>
          <w:rFonts w:ascii="Aptos" w:hAnsi="Aptos"/>
        </w:rPr>
        <w:t>he</w:t>
      </w:r>
      <w:r w:rsidRPr="00F7590D" w:rsidDel="00753AE3">
        <w:rPr>
          <w:rFonts w:ascii="Aptos" w:hAnsi="Aptos"/>
        </w:rPr>
        <w:t xml:space="preserve"> Company will continue to keep the Commission informed of any changes to the schedule through the bi-annual reporting process.</w:t>
      </w:r>
    </w:p>
    <w:p w14:paraId="276DF924" w14:textId="469D72C2" w:rsidR="00E96053" w:rsidRPr="00F7590D" w:rsidRDefault="00E96053" w:rsidP="00272D01">
      <w:pPr>
        <w:pStyle w:val="BodyText"/>
        <w:keepNext/>
        <w:spacing w:line="276" w:lineRule="auto"/>
        <w:jc w:val="center"/>
        <w:rPr>
          <w:rStyle w:val="Emphasis"/>
          <w:rFonts w:ascii="Aptos" w:hAnsi="Aptos"/>
        </w:rPr>
      </w:pPr>
      <w:r w:rsidRPr="00F7590D">
        <w:rPr>
          <w:rStyle w:val="Emphasis"/>
          <w:rFonts w:ascii="Aptos" w:hAnsi="Aptos"/>
        </w:rPr>
        <w:t>Table 1. Estimated Hydro Modernization Schedule of Requested Projects</w:t>
      </w:r>
    </w:p>
    <w:p w14:paraId="40FBACF3" w14:textId="43687874" w:rsidR="00E96053" w:rsidRPr="00F7590D" w:rsidRDefault="001921DB" w:rsidP="00E96053">
      <w:pPr>
        <w:pStyle w:val="BodyText"/>
        <w:rPr>
          <w:rFonts w:ascii="Aptos" w:hAnsi="Aptos"/>
        </w:rPr>
      </w:pPr>
      <w:r w:rsidRPr="00F7590D">
        <w:rPr>
          <w:rFonts w:ascii="Aptos" w:hAnsi="Aptos"/>
        </w:rPr>
        <w:drawing>
          <wp:inline distT="0" distB="0" distL="0" distR="0" wp14:anchorId="047DDC18" wp14:editId="3985C7D8">
            <wp:extent cx="5943600" cy="1828800"/>
            <wp:effectExtent l="0" t="0" r="0" b="0"/>
            <wp:docPr id="119073429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1828800"/>
                    </a:xfrm>
                    <a:prstGeom prst="rect">
                      <a:avLst/>
                    </a:prstGeom>
                    <a:noFill/>
                    <a:ln w="57150">
                      <a:noFill/>
                    </a:ln>
                  </pic:spPr>
                </pic:pic>
              </a:graphicData>
            </a:graphic>
          </wp:inline>
        </w:drawing>
      </w:r>
    </w:p>
    <w:p w14:paraId="1226BC13" w14:textId="77777777" w:rsidR="00E96053" w:rsidRPr="00F7590D" w:rsidRDefault="00E96053" w:rsidP="00E96053">
      <w:pPr>
        <w:pStyle w:val="BodyText"/>
        <w:rPr>
          <w:rFonts w:ascii="Aptos" w:hAnsi="Aptos"/>
          <w:sz w:val="18"/>
          <w:szCs w:val="18"/>
        </w:rPr>
      </w:pPr>
      <w:r w:rsidRPr="00F7590D">
        <w:rPr>
          <w:rFonts w:ascii="Aptos" w:hAnsi="Aptos"/>
          <w:sz w:val="18"/>
          <w:szCs w:val="18"/>
        </w:rPr>
        <w:t>Note: ENG = engineering.</w:t>
      </w:r>
    </w:p>
    <w:p w14:paraId="25C95BF2" w14:textId="6D7CB772" w:rsidR="00586808" w:rsidRPr="00F7590D" w:rsidRDefault="00586808" w:rsidP="00FA742F">
      <w:pPr>
        <w:pStyle w:val="Heading2"/>
        <w:rPr>
          <w:rFonts w:ascii="Aptos" w:hAnsi="Aptos"/>
        </w:rPr>
      </w:pPr>
      <w:bookmarkStart w:id="44" w:name="_Toc183601413"/>
      <w:bookmarkStart w:id="45" w:name="_Toc184225718"/>
      <w:bookmarkStart w:id="46" w:name="_Toc184889769"/>
      <w:bookmarkStart w:id="47" w:name="_Toc184889858"/>
      <w:bookmarkStart w:id="48" w:name="_Toc187250082"/>
      <w:bookmarkStart w:id="49" w:name="_Toc187250107"/>
      <w:bookmarkStart w:id="50" w:name="_Toc188258973"/>
      <w:r w:rsidRPr="00F7590D">
        <w:rPr>
          <w:rFonts w:ascii="Aptos" w:hAnsi="Aptos"/>
        </w:rPr>
        <w:t>E</w:t>
      </w:r>
      <w:r w:rsidR="00F73676" w:rsidRPr="00F7590D">
        <w:rPr>
          <w:rFonts w:ascii="Aptos" w:hAnsi="Aptos"/>
        </w:rPr>
        <w:t>s</w:t>
      </w:r>
      <w:r w:rsidRPr="00F7590D">
        <w:rPr>
          <w:rFonts w:ascii="Aptos" w:hAnsi="Aptos"/>
        </w:rPr>
        <w:t>timate</w:t>
      </w:r>
      <w:r w:rsidR="00F73676" w:rsidRPr="00F7590D">
        <w:rPr>
          <w:rFonts w:ascii="Aptos" w:hAnsi="Aptos"/>
        </w:rPr>
        <w:t>d Cost</w:t>
      </w:r>
      <w:r w:rsidR="00FA742F" w:rsidRPr="00F7590D">
        <w:rPr>
          <w:rFonts w:ascii="Aptos" w:hAnsi="Aptos"/>
        </w:rPr>
        <w:t>s</w:t>
      </w:r>
      <w:r w:rsidRPr="00F7590D">
        <w:rPr>
          <w:rFonts w:ascii="Aptos" w:hAnsi="Aptos"/>
        </w:rPr>
        <w:t xml:space="preserve"> of Proposed Hydro Modernization Projects</w:t>
      </w:r>
      <w:bookmarkEnd w:id="42"/>
      <w:bookmarkEnd w:id="44"/>
      <w:bookmarkEnd w:id="45"/>
      <w:bookmarkEnd w:id="46"/>
      <w:bookmarkEnd w:id="47"/>
      <w:bookmarkEnd w:id="48"/>
      <w:bookmarkEnd w:id="49"/>
      <w:bookmarkEnd w:id="50"/>
    </w:p>
    <w:p w14:paraId="24D0B880" w14:textId="5D4EE644" w:rsidR="00884E86" w:rsidRPr="00F7590D" w:rsidRDefault="00C67697" w:rsidP="00DC02D2">
      <w:pPr>
        <w:pStyle w:val="BodyText"/>
        <w:spacing w:line="276" w:lineRule="auto"/>
        <w:rPr>
          <w:rFonts w:ascii="Aptos" w:hAnsi="Aptos"/>
        </w:rPr>
        <w:sectPr w:rsidR="00884E86" w:rsidRPr="00F7590D" w:rsidSect="00201BAA">
          <w:footerReference w:type="default" r:id="rId17"/>
          <w:pgSz w:w="12240" w:h="15840"/>
          <w:pgMar w:top="1440" w:right="1440" w:bottom="1440" w:left="1440" w:header="720" w:footer="720" w:gutter="0"/>
          <w:pgNumType w:start="1"/>
          <w:cols w:space="720"/>
          <w:docGrid w:linePitch="360"/>
        </w:sectPr>
      </w:pPr>
      <w:r w:rsidRPr="00F7590D">
        <w:rPr>
          <w:rFonts w:ascii="Aptos" w:hAnsi="Aptos"/>
        </w:rPr>
        <w:t xml:space="preserve">Table </w:t>
      </w:r>
      <w:r w:rsidR="00E96053" w:rsidRPr="00F7590D">
        <w:rPr>
          <w:rFonts w:ascii="Aptos" w:hAnsi="Aptos"/>
        </w:rPr>
        <w:t>2</w:t>
      </w:r>
      <w:r w:rsidRPr="00F7590D">
        <w:rPr>
          <w:rFonts w:ascii="Aptos" w:hAnsi="Aptos"/>
        </w:rPr>
        <w:t xml:space="preserve"> below includes the capital budgets</w:t>
      </w:r>
      <w:r w:rsidR="003C3974" w:rsidRPr="00F7590D">
        <w:rPr>
          <w:rFonts w:ascii="Aptos" w:hAnsi="Aptos"/>
        </w:rPr>
        <w:t xml:space="preserve"> for the requested hydro modernization projects for the remaining hydro generating units operated by Georgia Power.</w:t>
      </w:r>
      <w:r w:rsidR="00622651" w:rsidRPr="00F7590D">
        <w:rPr>
          <w:rFonts w:ascii="Aptos" w:hAnsi="Aptos"/>
        </w:rPr>
        <w:t xml:space="preserve"> </w:t>
      </w:r>
      <w:r w:rsidR="009326B0" w:rsidRPr="00F7590D">
        <w:rPr>
          <w:rFonts w:ascii="Aptos" w:hAnsi="Aptos"/>
        </w:rPr>
        <w:t>The expected budgets are based on feasibility level project estimates and will be further refined as major equipment and construction contracts are procured. The Company will continue to keep the Commission informed of any changes to the budgets through the bi-annual reporting process.</w:t>
      </w:r>
    </w:p>
    <w:p w14:paraId="7EF20CA9" w14:textId="4D5FEB95" w:rsidR="00CD04B1" w:rsidRPr="00F7590D" w:rsidRDefault="00CD04B1">
      <w:pPr>
        <w:spacing w:after="200" w:line="276" w:lineRule="auto"/>
        <w:jc w:val="left"/>
        <w:rPr>
          <w:rFonts w:ascii="Aptos" w:eastAsia="Times New Roman" w:hAnsi="Aptos" w:cs="Times New Roman"/>
        </w:rPr>
      </w:pPr>
    </w:p>
    <w:p w14:paraId="773D5A48" w14:textId="0E89BDD3" w:rsidR="00956A4E" w:rsidRPr="00F7590D" w:rsidRDefault="00CD04B1" w:rsidP="00272D01">
      <w:pPr>
        <w:pStyle w:val="BodyText"/>
        <w:keepNext/>
        <w:jc w:val="center"/>
        <w:rPr>
          <w:rStyle w:val="Emphasis"/>
          <w:rFonts w:ascii="Aptos" w:hAnsi="Aptos"/>
        </w:rPr>
      </w:pPr>
      <w:r w:rsidRPr="00F7590D">
        <w:rPr>
          <w:rStyle w:val="Emphasis"/>
          <w:rFonts w:ascii="Aptos" w:hAnsi="Aptos"/>
        </w:rPr>
        <w:t>Table 2. Estimated Hydro Modernization Budgets of Requested Projects (thousand</w:t>
      </w:r>
      <w:r w:rsidR="00871D5D" w:rsidRPr="00F7590D">
        <w:rPr>
          <w:rStyle w:val="Emphasis"/>
          <w:rFonts w:ascii="Aptos" w:hAnsi="Aptos"/>
        </w:rPr>
        <w:t>s</w:t>
      </w:r>
      <w:r w:rsidRPr="00F7590D">
        <w:rPr>
          <w:rStyle w:val="Emphasis"/>
          <w:rFonts w:ascii="Aptos" w:hAnsi="Aptos"/>
        </w:rPr>
        <w:t xml:space="preserve"> </w:t>
      </w:r>
      <w:r w:rsidR="00871D5D" w:rsidRPr="00F7590D">
        <w:rPr>
          <w:rStyle w:val="Emphasis"/>
          <w:rFonts w:ascii="Aptos" w:hAnsi="Aptos"/>
        </w:rPr>
        <w:t xml:space="preserve">of </w:t>
      </w:r>
      <w:r w:rsidRPr="00F7590D">
        <w:rPr>
          <w:rStyle w:val="Emphasis"/>
          <w:rFonts w:ascii="Aptos" w:hAnsi="Aptos"/>
        </w:rPr>
        <w:t>$)</w:t>
      </w:r>
    </w:p>
    <w:tbl>
      <w:tblPr>
        <w:tblW w:w="12955" w:type="dxa"/>
        <w:tblLayout w:type="fixed"/>
        <w:tblLook w:val="04A0" w:firstRow="1" w:lastRow="0" w:firstColumn="1" w:lastColumn="0" w:noHBand="0" w:noVBand="1"/>
      </w:tblPr>
      <w:tblGrid>
        <w:gridCol w:w="1435"/>
        <w:gridCol w:w="1080"/>
        <w:gridCol w:w="1020"/>
        <w:gridCol w:w="1020"/>
        <w:gridCol w:w="1020"/>
        <w:gridCol w:w="1020"/>
        <w:gridCol w:w="1020"/>
        <w:gridCol w:w="1020"/>
        <w:gridCol w:w="1020"/>
        <w:gridCol w:w="1020"/>
        <w:gridCol w:w="1020"/>
        <w:gridCol w:w="1260"/>
      </w:tblGrid>
      <w:tr w:rsidR="00184652" w:rsidRPr="00034221" w14:paraId="65E24260" w14:textId="77777777" w:rsidTr="00CF2C84">
        <w:trPr>
          <w:trHeight w:val="300"/>
        </w:trPr>
        <w:tc>
          <w:tcPr>
            <w:tcW w:w="14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90240E" w14:textId="77777777" w:rsidR="00B91ADB" w:rsidRPr="00F7590D" w:rsidRDefault="00B91ADB" w:rsidP="00B91ADB">
            <w:pPr>
              <w:spacing w:after="0" w:line="240" w:lineRule="auto"/>
              <w:jc w:val="left"/>
              <w:rPr>
                <w:rFonts w:ascii="Aptos" w:eastAsia="Times New Roman" w:hAnsi="Aptos" w:cs="Calibri"/>
                <w:b/>
                <w:color w:val="000000"/>
                <w:sz w:val="18"/>
                <w:szCs w:val="18"/>
              </w:rPr>
            </w:pPr>
            <w:r w:rsidRPr="00F7590D">
              <w:rPr>
                <w:rFonts w:ascii="Aptos" w:eastAsia="Times New Roman" w:hAnsi="Aptos" w:cs="Calibri"/>
                <w:b/>
                <w:color w:val="000000"/>
                <w:sz w:val="18"/>
                <w:szCs w:val="18"/>
              </w:rPr>
              <w:t>Hydro Group</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7BC42006" w14:textId="77777777" w:rsidR="00B91ADB" w:rsidRPr="00F7590D" w:rsidRDefault="00B91ADB" w:rsidP="00B91ADB">
            <w:pPr>
              <w:spacing w:after="0" w:line="240" w:lineRule="auto"/>
              <w:jc w:val="left"/>
              <w:rPr>
                <w:rFonts w:ascii="Aptos" w:eastAsia="Times New Roman" w:hAnsi="Aptos" w:cs="Calibri"/>
                <w:b/>
                <w:color w:val="000000"/>
                <w:sz w:val="18"/>
                <w:szCs w:val="18"/>
              </w:rPr>
            </w:pPr>
            <w:r w:rsidRPr="00F7590D">
              <w:rPr>
                <w:rFonts w:ascii="Aptos" w:eastAsia="Times New Roman" w:hAnsi="Aptos" w:cs="Calibri"/>
                <w:b/>
                <w:color w:val="000000"/>
                <w:sz w:val="18"/>
                <w:szCs w:val="18"/>
              </w:rPr>
              <w:t>Plant</w:t>
            </w:r>
          </w:p>
        </w:tc>
        <w:tc>
          <w:tcPr>
            <w:tcW w:w="1020" w:type="dxa"/>
            <w:tcBorders>
              <w:top w:val="single" w:sz="4" w:space="0" w:color="auto"/>
              <w:left w:val="nil"/>
              <w:bottom w:val="single" w:sz="4" w:space="0" w:color="auto"/>
              <w:right w:val="single" w:sz="4" w:space="0" w:color="auto"/>
            </w:tcBorders>
            <w:shd w:val="clear" w:color="auto" w:fill="auto"/>
            <w:noWrap/>
            <w:vAlign w:val="bottom"/>
            <w:hideMark/>
          </w:tcPr>
          <w:p w14:paraId="2E0D7899" w14:textId="77777777" w:rsidR="00B91ADB" w:rsidRPr="00F7590D" w:rsidRDefault="00B91ADB" w:rsidP="00B91ADB">
            <w:pPr>
              <w:spacing w:after="0" w:line="240" w:lineRule="auto"/>
              <w:jc w:val="center"/>
              <w:rPr>
                <w:rFonts w:ascii="Aptos" w:eastAsia="Times New Roman" w:hAnsi="Aptos" w:cs="Calibri"/>
                <w:b/>
                <w:color w:val="000000"/>
                <w:sz w:val="18"/>
                <w:szCs w:val="18"/>
                <w:u w:val="single"/>
              </w:rPr>
            </w:pPr>
            <w:r w:rsidRPr="00F7590D">
              <w:rPr>
                <w:rFonts w:ascii="Aptos" w:eastAsia="Times New Roman" w:hAnsi="Aptos" w:cs="Calibri"/>
                <w:b/>
                <w:color w:val="000000"/>
                <w:sz w:val="18"/>
                <w:szCs w:val="18"/>
                <w:u w:val="single"/>
              </w:rPr>
              <w:t>2025</w:t>
            </w:r>
          </w:p>
        </w:tc>
        <w:tc>
          <w:tcPr>
            <w:tcW w:w="1020" w:type="dxa"/>
            <w:tcBorders>
              <w:top w:val="single" w:sz="4" w:space="0" w:color="auto"/>
              <w:left w:val="nil"/>
              <w:bottom w:val="single" w:sz="4" w:space="0" w:color="auto"/>
              <w:right w:val="single" w:sz="4" w:space="0" w:color="auto"/>
            </w:tcBorders>
            <w:shd w:val="clear" w:color="auto" w:fill="auto"/>
            <w:noWrap/>
            <w:vAlign w:val="bottom"/>
            <w:hideMark/>
          </w:tcPr>
          <w:p w14:paraId="55D84725" w14:textId="77777777" w:rsidR="00B91ADB" w:rsidRPr="00F7590D" w:rsidRDefault="00B91ADB" w:rsidP="00B91ADB">
            <w:pPr>
              <w:spacing w:after="0" w:line="240" w:lineRule="auto"/>
              <w:jc w:val="center"/>
              <w:rPr>
                <w:rFonts w:ascii="Aptos" w:eastAsia="Times New Roman" w:hAnsi="Aptos" w:cs="Calibri"/>
                <w:b/>
                <w:color w:val="000000"/>
                <w:sz w:val="18"/>
                <w:szCs w:val="18"/>
                <w:u w:val="single"/>
              </w:rPr>
            </w:pPr>
            <w:r w:rsidRPr="00F7590D">
              <w:rPr>
                <w:rFonts w:ascii="Aptos" w:eastAsia="Times New Roman" w:hAnsi="Aptos" w:cs="Calibri"/>
                <w:b/>
                <w:color w:val="000000"/>
                <w:sz w:val="18"/>
                <w:szCs w:val="18"/>
                <w:u w:val="single"/>
              </w:rPr>
              <w:t>2026</w:t>
            </w:r>
          </w:p>
        </w:tc>
        <w:tc>
          <w:tcPr>
            <w:tcW w:w="1020" w:type="dxa"/>
            <w:tcBorders>
              <w:top w:val="single" w:sz="4" w:space="0" w:color="auto"/>
              <w:left w:val="nil"/>
              <w:bottom w:val="single" w:sz="4" w:space="0" w:color="auto"/>
              <w:right w:val="single" w:sz="4" w:space="0" w:color="auto"/>
            </w:tcBorders>
            <w:shd w:val="clear" w:color="auto" w:fill="auto"/>
            <w:noWrap/>
            <w:vAlign w:val="bottom"/>
            <w:hideMark/>
          </w:tcPr>
          <w:p w14:paraId="652E2DCE" w14:textId="77777777" w:rsidR="00B91ADB" w:rsidRPr="00F7590D" w:rsidRDefault="00B91ADB" w:rsidP="00B91ADB">
            <w:pPr>
              <w:spacing w:after="0" w:line="240" w:lineRule="auto"/>
              <w:jc w:val="center"/>
              <w:rPr>
                <w:rFonts w:ascii="Aptos" w:eastAsia="Times New Roman" w:hAnsi="Aptos" w:cs="Calibri"/>
                <w:b/>
                <w:color w:val="000000"/>
                <w:sz w:val="18"/>
                <w:szCs w:val="18"/>
                <w:u w:val="single"/>
              </w:rPr>
            </w:pPr>
            <w:r w:rsidRPr="00F7590D">
              <w:rPr>
                <w:rFonts w:ascii="Aptos" w:eastAsia="Times New Roman" w:hAnsi="Aptos" w:cs="Calibri"/>
                <w:b/>
                <w:color w:val="000000"/>
                <w:sz w:val="18"/>
                <w:szCs w:val="18"/>
                <w:u w:val="single"/>
              </w:rPr>
              <w:t>2027</w:t>
            </w:r>
          </w:p>
        </w:tc>
        <w:tc>
          <w:tcPr>
            <w:tcW w:w="1020" w:type="dxa"/>
            <w:tcBorders>
              <w:top w:val="single" w:sz="4" w:space="0" w:color="auto"/>
              <w:left w:val="nil"/>
              <w:bottom w:val="single" w:sz="4" w:space="0" w:color="auto"/>
              <w:right w:val="single" w:sz="4" w:space="0" w:color="auto"/>
            </w:tcBorders>
            <w:shd w:val="clear" w:color="auto" w:fill="auto"/>
            <w:noWrap/>
            <w:vAlign w:val="bottom"/>
            <w:hideMark/>
          </w:tcPr>
          <w:p w14:paraId="37A03019" w14:textId="77777777" w:rsidR="00B91ADB" w:rsidRPr="00F7590D" w:rsidRDefault="00B91ADB" w:rsidP="00B91ADB">
            <w:pPr>
              <w:spacing w:after="0" w:line="240" w:lineRule="auto"/>
              <w:jc w:val="center"/>
              <w:rPr>
                <w:rFonts w:ascii="Aptos" w:eastAsia="Times New Roman" w:hAnsi="Aptos" w:cs="Calibri"/>
                <w:b/>
                <w:color w:val="000000"/>
                <w:sz w:val="18"/>
                <w:szCs w:val="18"/>
                <w:u w:val="single"/>
              </w:rPr>
            </w:pPr>
            <w:r w:rsidRPr="00F7590D">
              <w:rPr>
                <w:rFonts w:ascii="Aptos" w:eastAsia="Times New Roman" w:hAnsi="Aptos" w:cs="Calibri"/>
                <w:b/>
                <w:color w:val="000000"/>
                <w:sz w:val="18"/>
                <w:szCs w:val="18"/>
                <w:u w:val="single"/>
              </w:rPr>
              <w:t>2028</w:t>
            </w:r>
          </w:p>
        </w:tc>
        <w:tc>
          <w:tcPr>
            <w:tcW w:w="1020" w:type="dxa"/>
            <w:tcBorders>
              <w:top w:val="single" w:sz="4" w:space="0" w:color="auto"/>
              <w:left w:val="nil"/>
              <w:bottom w:val="single" w:sz="4" w:space="0" w:color="auto"/>
              <w:right w:val="single" w:sz="4" w:space="0" w:color="auto"/>
            </w:tcBorders>
            <w:shd w:val="clear" w:color="auto" w:fill="auto"/>
            <w:noWrap/>
            <w:vAlign w:val="bottom"/>
            <w:hideMark/>
          </w:tcPr>
          <w:p w14:paraId="1761F704" w14:textId="77777777" w:rsidR="00B91ADB" w:rsidRPr="00F7590D" w:rsidRDefault="00B91ADB" w:rsidP="00B91ADB">
            <w:pPr>
              <w:spacing w:after="0" w:line="240" w:lineRule="auto"/>
              <w:jc w:val="center"/>
              <w:rPr>
                <w:rFonts w:ascii="Aptos" w:eastAsia="Times New Roman" w:hAnsi="Aptos" w:cs="Calibri"/>
                <w:b/>
                <w:color w:val="000000"/>
                <w:sz w:val="18"/>
                <w:szCs w:val="18"/>
                <w:u w:val="single"/>
              </w:rPr>
            </w:pPr>
            <w:r w:rsidRPr="00F7590D">
              <w:rPr>
                <w:rFonts w:ascii="Aptos" w:eastAsia="Times New Roman" w:hAnsi="Aptos" w:cs="Calibri"/>
                <w:b/>
                <w:color w:val="000000"/>
                <w:sz w:val="18"/>
                <w:szCs w:val="18"/>
                <w:u w:val="single"/>
              </w:rPr>
              <w:t>2029</w:t>
            </w:r>
          </w:p>
        </w:tc>
        <w:tc>
          <w:tcPr>
            <w:tcW w:w="1020" w:type="dxa"/>
            <w:tcBorders>
              <w:top w:val="single" w:sz="4" w:space="0" w:color="auto"/>
              <w:left w:val="nil"/>
              <w:bottom w:val="single" w:sz="4" w:space="0" w:color="auto"/>
              <w:right w:val="single" w:sz="4" w:space="0" w:color="auto"/>
            </w:tcBorders>
            <w:shd w:val="clear" w:color="auto" w:fill="auto"/>
            <w:noWrap/>
            <w:vAlign w:val="bottom"/>
            <w:hideMark/>
          </w:tcPr>
          <w:p w14:paraId="244E1651" w14:textId="77777777" w:rsidR="00B91ADB" w:rsidRPr="00F7590D" w:rsidRDefault="00B91ADB" w:rsidP="00B91ADB">
            <w:pPr>
              <w:spacing w:after="0" w:line="240" w:lineRule="auto"/>
              <w:jc w:val="center"/>
              <w:rPr>
                <w:rFonts w:ascii="Aptos" w:eastAsia="Times New Roman" w:hAnsi="Aptos" w:cs="Calibri"/>
                <w:b/>
                <w:color w:val="000000"/>
                <w:sz w:val="18"/>
                <w:szCs w:val="18"/>
                <w:u w:val="single"/>
              </w:rPr>
            </w:pPr>
            <w:r w:rsidRPr="00F7590D">
              <w:rPr>
                <w:rFonts w:ascii="Aptos" w:eastAsia="Times New Roman" w:hAnsi="Aptos" w:cs="Calibri"/>
                <w:b/>
                <w:color w:val="000000"/>
                <w:sz w:val="18"/>
                <w:szCs w:val="18"/>
                <w:u w:val="single"/>
              </w:rPr>
              <w:t>2030</w:t>
            </w:r>
          </w:p>
        </w:tc>
        <w:tc>
          <w:tcPr>
            <w:tcW w:w="1020" w:type="dxa"/>
            <w:tcBorders>
              <w:top w:val="single" w:sz="4" w:space="0" w:color="auto"/>
              <w:left w:val="nil"/>
              <w:bottom w:val="single" w:sz="4" w:space="0" w:color="auto"/>
              <w:right w:val="single" w:sz="4" w:space="0" w:color="auto"/>
            </w:tcBorders>
            <w:shd w:val="clear" w:color="auto" w:fill="auto"/>
            <w:noWrap/>
            <w:vAlign w:val="bottom"/>
            <w:hideMark/>
          </w:tcPr>
          <w:p w14:paraId="62BAEE4D" w14:textId="77777777" w:rsidR="00B91ADB" w:rsidRPr="00F7590D" w:rsidRDefault="00B91ADB" w:rsidP="00B91ADB">
            <w:pPr>
              <w:spacing w:after="0" w:line="240" w:lineRule="auto"/>
              <w:jc w:val="center"/>
              <w:rPr>
                <w:rFonts w:ascii="Aptos" w:eastAsia="Times New Roman" w:hAnsi="Aptos" w:cs="Calibri"/>
                <w:b/>
                <w:color w:val="000000"/>
                <w:sz w:val="18"/>
                <w:szCs w:val="18"/>
                <w:u w:val="single"/>
              </w:rPr>
            </w:pPr>
            <w:r w:rsidRPr="00F7590D">
              <w:rPr>
                <w:rFonts w:ascii="Aptos" w:eastAsia="Times New Roman" w:hAnsi="Aptos" w:cs="Calibri"/>
                <w:b/>
                <w:color w:val="000000"/>
                <w:sz w:val="18"/>
                <w:szCs w:val="18"/>
                <w:u w:val="single"/>
              </w:rPr>
              <w:t>2031</w:t>
            </w:r>
          </w:p>
        </w:tc>
        <w:tc>
          <w:tcPr>
            <w:tcW w:w="1020" w:type="dxa"/>
            <w:tcBorders>
              <w:top w:val="single" w:sz="4" w:space="0" w:color="auto"/>
              <w:left w:val="nil"/>
              <w:bottom w:val="single" w:sz="4" w:space="0" w:color="auto"/>
              <w:right w:val="single" w:sz="4" w:space="0" w:color="auto"/>
            </w:tcBorders>
            <w:shd w:val="clear" w:color="auto" w:fill="auto"/>
            <w:noWrap/>
            <w:vAlign w:val="bottom"/>
            <w:hideMark/>
          </w:tcPr>
          <w:p w14:paraId="3854E7C0" w14:textId="77777777" w:rsidR="00B91ADB" w:rsidRPr="00F7590D" w:rsidRDefault="00B91ADB" w:rsidP="00B91ADB">
            <w:pPr>
              <w:spacing w:after="0" w:line="240" w:lineRule="auto"/>
              <w:jc w:val="center"/>
              <w:rPr>
                <w:rFonts w:ascii="Aptos" w:eastAsia="Times New Roman" w:hAnsi="Aptos" w:cs="Calibri"/>
                <w:b/>
                <w:color w:val="000000"/>
                <w:sz w:val="18"/>
                <w:szCs w:val="18"/>
                <w:u w:val="single"/>
              </w:rPr>
            </w:pPr>
            <w:r w:rsidRPr="00F7590D">
              <w:rPr>
                <w:rFonts w:ascii="Aptos" w:eastAsia="Times New Roman" w:hAnsi="Aptos" w:cs="Calibri"/>
                <w:b/>
                <w:color w:val="000000"/>
                <w:sz w:val="18"/>
                <w:szCs w:val="18"/>
                <w:u w:val="single"/>
              </w:rPr>
              <w:t>2032</w:t>
            </w:r>
          </w:p>
        </w:tc>
        <w:tc>
          <w:tcPr>
            <w:tcW w:w="1020" w:type="dxa"/>
            <w:tcBorders>
              <w:top w:val="single" w:sz="4" w:space="0" w:color="auto"/>
              <w:left w:val="nil"/>
              <w:bottom w:val="single" w:sz="4" w:space="0" w:color="auto"/>
              <w:right w:val="single" w:sz="4" w:space="0" w:color="auto"/>
            </w:tcBorders>
            <w:shd w:val="clear" w:color="auto" w:fill="auto"/>
            <w:noWrap/>
            <w:vAlign w:val="bottom"/>
            <w:hideMark/>
          </w:tcPr>
          <w:p w14:paraId="2C4B7A2E" w14:textId="77777777" w:rsidR="00B91ADB" w:rsidRPr="00F7590D" w:rsidRDefault="00B91ADB" w:rsidP="00B91ADB">
            <w:pPr>
              <w:spacing w:after="0" w:line="240" w:lineRule="auto"/>
              <w:jc w:val="center"/>
              <w:rPr>
                <w:rFonts w:ascii="Aptos" w:eastAsia="Times New Roman" w:hAnsi="Aptos" w:cs="Calibri"/>
                <w:b/>
                <w:color w:val="000000"/>
                <w:sz w:val="18"/>
                <w:szCs w:val="18"/>
                <w:u w:val="single"/>
              </w:rPr>
            </w:pPr>
            <w:r w:rsidRPr="00F7590D">
              <w:rPr>
                <w:rFonts w:ascii="Aptos" w:eastAsia="Times New Roman" w:hAnsi="Aptos" w:cs="Calibri"/>
                <w:b/>
                <w:color w:val="000000"/>
                <w:sz w:val="18"/>
                <w:szCs w:val="18"/>
                <w:u w:val="single"/>
              </w:rPr>
              <w:t>2033</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669B10D9" w14:textId="77777777" w:rsidR="00B91ADB" w:rsidRPr="00F7590D" w:rsidRDefault="00B91ADB" w:rsidP="00B91ADB">
            <w:pPr>
              <w:spacing w:after="0" w:line="240" w:lineRule="auto"/>
              <w:jc w:val="center"/>
              <w:rPr>
                <w:rFonts w:ascii="Aptos" w:eastAsia="Times New Roman" w:hAnsi="Aptos" w:cs="Calibri"/>
                <w:b/>
                <w:color w:val="000000"/>
                <w:sz w:val="18"/>
                <w:szCs w:val="18"/>
              </w:rPr>
            </w:pPr>
            <w:r w:rsidRPr="00F7590D">
              <w:rPr>
                <w:rFonts w:ascii="Aptos" w:eastAsia="Times New Roman" w:hAnsi="Aptos" w:cs="Calibri"/>
                <w:b/>
                <w:color w:val="000000"/>
                <w:sz w:val="18"/>
                <w:szCs w:val="18"/>
              </w:rPr>
              <w:t>TOTAL</w:t>
            </w:r>
          </w:p>
        </w:tc>
      </w:tr>
      <w:tr w:rsidR="002C756D" w:rsidRPr="00034221" w14:paraId="7F1ABE9C" w14:textId="77777777" w:rsidTr="002C756D">
        <w:trPr>
          <w:trHeight w:val="432"/>
        </w:trPr>
        <w:tc>
          <w:tcPr>
            <w:tcW w:w="1435" w:type="dxa"/>
            <w:tcBorders>
              <w:top w:val="nil"/>
              <w:left w:val="single" w:sz="4" w:space="0" w:color="auto"/>
              <w:bottom w:val="single" w:sz="4" w:space="0" w:color="auto"/>
              <w:right w:val="single" w:sz="4" w:space="0" w:color="auto"/>
            </w:tcBorders>
            <w:shd w:val="clear" w:color="auto" w:fill="auto"/>
            <w:noWrap/>
            <w:vAlign w:val="bottom"/>
            <w:hideMark/>
          </w:tcPr>
          <w:p w14:paraId="34194C25" w14:textId="030BA0F5" w:rsidR="00395287" w:rsidRPr="00CF2C84" w:rsidRDefault="00395287" w:rsidP="00395287">
            <w:pPr>
              <w:spacing w:after="0" w:line="240" w:lineRule="auto"/>
              <w:jc w:val="left"/>
              <w:rPr>
                <w:rFonts w:ascii="Aptos" w:eastAsia="Times New Roman" w:hAnsi="Aptos" w:cs="Calibri"/>
                <w:color w:val="000000"/>
                <w:sz w:val="18"/>
                <w:szCs w:val="18"/>
              </w:rPr>
            </w:pPr>
            <w:r w:rsidRPr="00CF2C84">
              <w:rPr>
                <w:rFonts w:ascii="Aptos" w:eastAsia="Times New Roman" w:hAnsi="Aptos" w:cs="Calibri"/>
                <w:color w:val="000000"/>
                <w:sz w:val="18"/>
                <w:szCs w:val="18"/>
              </w:rPr>
              <w:t>North GA</w:t>
            </w:r>
          </w:p>
        </w:tc>
        <w:tc>
          <w:tcPr>
            <w:tcW w:w="1080" w:type="dxa"/>
            <w:tcBorders>
              <w:top w:val="nil"/>
              <w:left w:val="nil"/>
              <w:bottom w:val="single" w:sz="4" w:space="0" w:color="auto"/>
              <w:right w:val="single" w:sz="4" w:space="0" w:color="auto"/>
            </w:tcBorders>
            <w:shd w:val="clear" w:color="auto" w:fill="auto"/>
            <w:noWrap/>
            <w:vAlign w:val="bottom"/>
            <w:hideMark/>
          </w:tcPr>
          <w:p w14:paraId="498AF72A" w14:textId="231E7CDD" w:rsidR="00395287" w:rsidRPr="00CF2C84" w:rsidRDefault="00395287" w:rsidP="00395287">
            <w:pPr>
              <w:spacing w:after="0" w:line="240" w:lineRule="auto"/>
              <w:jc w:val="left"/>
              <w:rPr>
                <w:rFonts w:ascii="Aptos" w:eastAsia="Times New Roman" w:hAnsi="Aptos" w:cs="Calibri"/>
                <w:color w:val="000000"/>
                <w:sz w:val="18"/>
                <w:szCs w:val="18"/>
              </w:rPr>
            </w:pPr>
            <w:r w:rsidRPr="00CF2C84">
              <w:rPr>
                <w:rFonts w:ascii="Aptos" w:eastAsia="Times New Roman" w:hAnsi="Aptos" w:cs="Calibri"/>
                <w:color w:val="000000"/>
                <w:sz w:val="18"/>
                <w:szCs w:val="18"/>
              </w:rPr>
              <w:t>Tallulah</w:t>
            </w:r>
          </w:p>
        </w:tc>
        <w:tc>
          <w:tcPr>
            <w:tcW w:w="1020" w:type="dxa"/>
            <w:tcBorders>
              <w:top w:val="nil"/>
              <w:left w:val="nil"/>
              <w:bottom w:val="single" w:sz="4" w:space="0" w:color="auto"/>
              <w:right w:val="single" w:sz="4" w:space="0" w:color="auto"/>
            </w:tcBorders>
            <w:shd w:val="clear" w:color="auto" w:fill="auto"/>
            <w:noWrap/>
            <w:vAlign w:val="bottom"/>
            <w:hideMark/>
          </w:tcPr>
          <w:p w14:paraId="7338EA49" w14:textId="5797DC03" w:rsidR="00395287" w:rsidRPr="00CF2C84" w:rsidRDefault="00395287" w:rsidP="002C756D">
            <w:pPr>
              <w:spacing w:after="0" w:line="240" w:lineRule="auto"/>
              <w:jc w:val="center"/>
              <w:rPr>
                <w:rFonts w:ascii="Aptos" w:eastAsia="Times New Roman" w:hAnsi="Aptos" w:cs="Calibri"/>
                <w:b/>
                <w:color w:val="000000"/>
                <w:sz w:val="14"/>
                <w:szCs w:val="14"/>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6980DF2A" w14:textId="02628174"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0FFE36C9" w14:textId="583F8D86"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26887F68" w14:textId="5073659C"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5D8C9012" w14:textId="759D0158"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747FF3D4" w14:textId="7084DC49"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6BB9FE6E" w14:textId="5DC6F48A"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5962A9E3" w14:textId="5FE1C2BE"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391C40E8" w14:textId="6301A01B"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260" w:type="dxa"/>
            <w:tcBorders>
              <w:top w:val="nil"/>
              <w:left w:val="nil"/>
              <w:bottom w:val="single" w:sz="4" w:space="0" w:color="auto"/>
              <w:right w:val="single" w:sz="4" w:space="0" w:color="auto"/>
            </w:tcBorders>
            <w:shd w:val="clear" w:color="auto" w:fill="auto"/>
            <w:noWrap/>
            <w:vAlign w:val="bottom"/>
            <w:hideMark/>
          </w:tcPr>
          <w:p w14:paraId="0BF2DD26" w14:textId="77777777" w:rsidR="00395287" w:rsidRPr="00CF2C84" w:rsidRDefault="00395287" w:rsidP="00395287">
            <w:pPr>
              <w:spacing w:after="0" w:line="240" w:lineRule="auto"/>
              <w:jc w:val="left"/>
              <w:rPr>
                <w:rFonts w:ascii="Aptos" w:eastAsia="Times New Roman" w:hAnsi="Aptos" w:cs="Calibri"/>
                <w:b/>
                <w:color w:val="000000"/>
                <w:sz w:val="18"/>
                <w:szCs w:val="18"/>
              </w:rPr>
            </w:pPr>
            <w:r w:rsidRPr="00CF2C84">
              <w:rPr>
                <w:rFonts w:ascii="Aptos" w:eastAsia="Times New Roman" w:hAnsi="Aptos" w:cs="Calibri"/>
                <w:b/>
                <w:color w:val="000000"/>
                <w:sz w:val="18"/>
                <w:szCs w:val="18"/>
              </w:rPr>
              <w:t xml:space="preserve"> $     159,405 </w:t>
            </w:r>
          </w:p>
        </w:tc>
      </w:tr>
      <w:tr w:rsidR="002C756D" w:rsidRPr="00034221" w14:paraId="054F984D" w14:textId="77777777" w:rsidTr="002C756D">
        <w:trPr>
          <w:trHeight w:val="432"/>
        </w:trPr>
        <w:tc>
          <w:tcPr>
            <w:tcW w:w="1435" w:type="dxa"/>
            <w:tcBorders>
              <w:top w:val="nil"/>
              <w:left w:val="single" w:sz="4" w:space="0" w:color="auto"/>
              <w:bottom w:val="single" w:sz="4" w:space="0" w:color="auto"/>
              <w:right w:val="single" w:sz="4" w:space="0" w:color="auto"/>
            </w:tcBorders>
            <w:shd w:val="clear" w:color="auto" w:fill="auto"/>
            <w:noWrap/>
            <w:vAlign w:val="bottom"/>
            <w:hideMark/>
          </w:tcPr>
          <w:p w14:paraId="400F75A3" w14:textId="7A8F99AE" w:rsidR="00395287" w:rsidRPr="00CF2C84" w:rsidRDefault="00395287" w:rsidP="00395287">
            <w:pPr>
              <w:spacing w:after="0" w:line="240" w:lineRule="auto"/>
              <w:jc w:val="left"/>
              <w:rPr>
                <w:rFonts w:ascii="Aptos" w:eastAsia="Times New Roman" w:hAnsi="Aptos" w:cs="Calibri"/>
                <w:color w:val="000000"/>
                <w:sz w:val="18"/>
                <w:szCs w:val="18"/>
              </w:rPr>
            </w:pPr>
            <w:r w:rsidRPr="00CF2C84">
              <w:rPr>
                <w:rFonts w:ascii="Aptos" w:eastAsia="Times New Roman" w:hAnsi="Aptos" w:cs="Calibri"/>
                <w:color w:val="000000"/>
                <w:sz w:val="18"/>
                <w:szCs w:val="18"/>
              </w:rPr>
              <w:t>North GA</w:t>
            </w:r>
          </w:p>
        </w:tc>
        <w:tc>
          <w:tcPr>
            <w:tcW w:w="1080" w:type="dxa"/>
            <w:tcBorders>
              <w:top w:val="nil"/>
              <w:left w:val="nil"/>
              <w:bottom w:val="single" w:sz="4" w:space="0" w:color="auto"/>
              <w:right w:val="single" w:sz="4" w:space="0" w:color="auto"/>
            </w:tcBorders>
            <w:shd w:val="clear" w:color="auto" w:fill="auto"/>
            <w:noWrap/>
            <w:vAlign w:val="bottom"/>
            <w:hideMark/>
          </w:tcPr>
          <w:p w14:paraId="2C20B792" w14:textId="77777777" w:rsidR="00395287" w:rsidRPr="00CF2C84" w:rsidRDefault="00395287" w:rsidP="00395287">
            <w:pPr>
              <w:spacing w:after="0" w:line="240" w:lineRule="auto"/>
              <w:jc w:val="left"/>
              <w:rPr>
                <w:rFonts w:ascii="Aptos" w:eastAsia="Times New Roman" w:hAnsi="Aptos" w:cs="Calibri"/>
                <w:color w:val="000000"/>
                <w:sz w:val="18"/>
                <w:szCs w:val="18"/>
              </w:rPr>
            </w:pPr>
            <w:r w:rsidRPr="00CF2C84">
              <w:rPr>
                <w:rFonts w:ascii="Aptos" w:eastAsia="Times New Roman" w:hAnsi="Aptos" w:cs="Calibri"/>
                <w:color w:val="000000"/>
                <w:sz w:val="18"/>
                <w:szCs w:val="18"/>
              </w:rPr>
              <w:t>Yonah</w:t>
            </w:r>
          </w:p>
        </w:tc>
        <w:tc>
          <w:tcPr>
            <w:tcW w:w="1020" w:type="dxa"/>
            <w:tcBorders>
              <w:top w:val="nil"/>
              <w:left w:val="nil"/>
              <w:bottom w:val="single" w:sz="4" w:space="0" w:color="auto"/>
              <w:right w:val="single" w:sz="4" w:space="0" w:color="auto"/>
            </w:tcBorders>
            <w:shd w:val="clear" w:color="auto" w:fill="auto"/>
            <w:noWrap/>
            <w:vAlign w:val="bottom"/>
            <w:hideMark/>
          </w:tcPr>
          <w:p w14:paraId="7E2F2F35" w14:textId="722DFA86"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7332F5EB" w14:textId="44D57CC9"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05112758" w14:textId="4458293C"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7E1F0EE4" w14:textId="0E72B961"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088B3C50" w14:textId="5574FCDB"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609589B9" w14:textId="107FD641"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63D1750B" w14:textId="01FFC766"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758403FB" w14:textId="4ECC60F7"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64999DFB" w14:textId="41AD82FA"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260" w:type="dxa"/>
            <w:tcBorders>
              <w:top w:val="nil"/>
              <w:left w:val="nil"/>
              <w:bottom w:val="single" w:sz="4" w:space="0" w:color="auto"/>
              <w:right w:val="single" w:sz="4" w:space="0" w:color="auto"/>
            </w:tcBorders>
            <w:shd w:val="clear" w:color="auto" w:fill="auto"/>
            <w:noWrap/>
            <w:vAlign w:val="bottom"/>
            <w:hideMark/>
          </w:tcPr>
          <w:p w14:paraId="744E924D" w14:textId="77777777" w:rsidR="00395287" w:rsidRPr="00CF2C84" w:rsidRDefault="00395287" w:rsidP="00395287">
            <w:pPr>
              <w:spacing w:after="0" w:line="240" w:lineRule="auto"/>
              <w:jc w:val="left"/>
              <w:rPr>
                <w:rFonts w:ascii="Aptos" w:eastAsia="Times New Roman" w:hAnsi="Aptos" w:cs="Calibri"/>
                <w:b/>
                <w:color w:val="000000"/>
                <w:sz w:val="18"/>
                <w:szCs w:val="18"/>
              </w:rPr>
            </w:pPr>
            <w:r w:rsidRPr="00CF2C84">
              <w:rPr>
                <w:rFonts w:ascii="Aptos" w:eastAsia="Times New Roman" w:hAnsi="Aptos" w:cs="Calibri"/>
                <w:b/>
                <w:color w:val="000000"/>
                <w:sz w:val="18"/>
                <w:szCs w:val="18"/>
              </w:rPr>
              <w:t xml:space="preserve"> $     118,063 </w:t>
            </w:r>
          </w:p>
        </w:tc>
      </w:tr>
      <w:tr w:rsidR="002C756D" w:rsidRPr="00034221" w14:paraId="67870EE0" w14:textId="77777777" w:rsidTr="002C756D">
        <w:trPr>
          <w:trHeight w:val="432"/>
        </w:trPr>
        <w:tc>
          <w:tcPr>
            <w:tcW w:w="1435" w:type="dxa"/>
            <w:tcBorders>
              <w:top w:val="nil"/>
              <w:left w:val="single" w:sz="4" w:space="0" w:color="auto"/>
              <w:bottom w:val="single" w:sz="4" w:space="0" w:color="auto"/>
              <w:right w:val="single" w:sz="4" w:space="0" w:color="auto"/>
            </w:tcBorders>
            <w:shd w:val="clear" w:color="auto" w:fill="auto"/>
            <w:noWrap/>
            <w:vAlign w:val="bottom"/>
            <w:hideMark/>
          </w:tcPr>
          <w:p w14:paraId="59926D0E" w14:textId="77777777" w:rsidR="00395287" w:rsidRPr="00CF2C84" w:rsidRDefault="00395287" w:rsidP="00395287">
            <w:pPr>
              <w:spacing w:after="0" w:line="240" w:lineRule="auto"/>
              <w:jc w:val="left"/>
              <w:rPr>
                <w:rFonts w:ascii="Aptos" w:eastAsia="Times New Roman" w:hAnsi="Aptos" w:cs="Calibri"/>
                <w:color w:val="000000"/>
                <w:sz w:val="18"/>
                <w:szCs w:val="18"/>
              </w:rPr>
            </w:pPr>
            <w:r w:rsidRPr="00CF2C84">
              <w:rPr>
                <w:rFonts w:ascii="Aptos" w:eastAsia="Times New Roman" w:hAnsi="Aptos" w:cs="Calibri"/>
                <w:color w:val="000000"/>
                <w:sz w:val="18"/>
                <w:szCs w:val="18"/>
              </w:rPr>
              <w:t>Chattahoochee</w:t>
            </w:r>
          </w:p>
        </w:tc>
        <w:tc>
          <w:tcPr>
            <w:tcW w:w="1080" w:type="dxa"/>
            <w:tcBorders>
              <w:top w:val="nil"/>
              <w:left w:val="nil"/>
              <w:bottom w:val="single" w:sz="4" w:space="0" w:color="auto"/>
              <w:right w:val="single" w:sz="4" w:space="0" w:color="auto"/>
            </w:tcBorders>
            <w:shd w:val="clear" w:color="auto" w:fill="auto"/>
            <w:noWrap/>
            <w:vAlign w:val="bottom"/>
            <w:hideMark/>
          </w:tcPr>
          <w:p w14:paraId="616E9CEF" w14:textId="319D7F88" w:rsidR="00395287" w:rsidRPr="00CF2C84" w:rsidRDefault="00395287" w:rsidP="00395287">
            <w:pPr>
              <w:spacing w:after="0" w:line="240" w:lineRule="auto"/>
              <w:jc w:val="left"/>
              <w:rPr>
                <w:rFonts w:ascii="Aptos" w:eastAsia="Times New Roman" w:hAnsi="Aptos" w:cs="Calibri"/>
                <w:color w:val="000000"/>
                <w:sz w:val="18"/>
                <w:szCs w:val="18"/>
              </w:rPr>
            </w:pPr>
            <w:r w:rsidRPr="00CF2C84">
              <w:rPr>
                <w:rFonts w:ascii="Aptos" w:eastAsia="Times New Roman" w:hAnsi="Aptos" w:cs="Calibri"/>
                <w:color w:val="000000"/>
                <w:sz w:val="18"/>
                <w:szCs w:val="18"/>
              </w:rPr>
              <w:t>Bartletts Ferry 5-6</w:t>
            </w:r>
          </w:p>
        </w:tc>
        <w:tc>
          <w:tcPr>
            <w:tcW w:w="1020" w:type="dxa"/>
            <w:tcBorders>
              <w:top w:val="nil"/>
              <w:left w:val="nil"/>
              <w:bottom w:val="single" w:sz="4" w:space="0" w:color="auto"/>
              <w:right w:val="single" w:sz="4" w:space="0" w:color="auto"/>
            </w:tcBorders>
            <w:shd w:val="clear" w:color="auto" w:fill="auto"/>
            <w:noWrap/>
            <w:vAlign w:val="bottom"/>
            <w:hideMark/>
          </w:tcPr>
          <w:p w14:paraId="6B875769" w14:textId="7B385078"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42314823" w14:textId="08F7A440"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77A93D41" w14:textId="0633AE20"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329FDEF3" w14:textId="1007D1E1"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3A38DF54" w14:textId="3C3A7E64"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32DC6532" w14:textId="474EAC09"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4C22F42C" w14:textId="7A35F7D0"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73FE20FC" w14:textId="43966506"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77445E0D" w14:textId="1C7107D8"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260" w:type="dxa"/>
            <w:tcBorders>
              <w:top w:val="nil"/>
              <w:left w:val="nil"/>
              <w:bottom w:val="single" w:sz="4" w:space="0" w:color="auto"/>
              <w:right w:val="single" w:sz="4" w:space="0" w:color="auto"/>
            </w:tcBorders>
            <w:shd w:val="clear" w:color="auto" w:fill="auto"/>
            <w:noWrap/>
            <w:vAlign w:val="bottom"/>
            <w:hideMark/>
          </w:tcPr>
          <w:p w14:paraId="14D91854" w14:textId="77777777" w:rsidR="00395287" w:rsidRPr="00CF2C84" w:rsidRDefault="00395287" w:rsidP="00395287">
            <w:pPr>
              <w:spacing w:after="0" w:line="240" w:lineRule="auto"/>
              <w:jc w:val="left"/>
              <w:rPr>
                <w:rFonts w:ascii="Aptos" w:eastAsia="Times New Roman" w:hAnsi="Aptos" w:cs="Calibri"/>
                <w:b/>
                <w:color w:val="000000"/>
                <w:sz w:val="18"/>
                <w:szCs w:val="18"/>
              </w:rPr>
            </w:pPr>
            <w:r w:rsidRPr="00CF2C84">
              <w:rPr>
                <w:rFonts w:ascii="Aptos" w:eastAsia="Times New Roman" w:hAnsi="Aptos" w:cs="Calibri"/>
                <w:b/>
                <w:color w:val="000000"/>
                <w:sz w:val="18"/>
                <w:szCs w:val="18"/>
              </w:rPr>
              <w:t xml:space="preserve"> $        97,294 </w:t>
            </w:r>
          </w:p>
        </w:tc>
      </w:tr>
      <w:tr w:rsidR="002C756D" w:rsidRPr="00034221" w14:paraId="0047A469" w14:textId="77777777" w:rsidTr="002C756D">
        <w:trPr>
          <w:trHeight w:val="432"/>
        </w:trPr>
        <w:tc>
          <w:tcPr>
            <w:tcW w:w="1435" w:type="dxa"/>
            <w:tcBorders>
              <w:top w:val="nil"/>
              <w:left w:val="single" w:sz="4" w:space="0" w:color="auto"/>
              <w:bottom w:val="single" w:sz="4" w:space="0" w:color="auto"/>
              <w:right w:val="single" w:sz="4" w:space="0" w:color="auto"/>
            </w:tcBorders>
            <w:shd w:val="clear" w:color="auto" w:fill="auto"/>
            <w:noWrap/>
            <w:vAlign w:val="bottom"/>
            <w:hideMark/>
          </w:tcPr>
          <w:p w14:paraId="4352A8B4" w14:textId="77777777" w:rsidR="00395287" w:rsidRPr="00CF2C84" w:rsidRDefault="00395287" w:rsidP="00395287">
            <w:pPr>
              <w:spacing w:after="0" w:line="240" w:lineRule="auto"/>
              <w:jc w:val="left"/>
              <w:rPr>
                <w:rFonts w:ascii="Aptos" w:eastAsia="Times New Roman" w:hAnsi="Aptos" w:cs="Calibri"/>
                <w:color w:val="000000"/>
                <w:sz w:val="18"/>
                <w:szCs w:val="18"/>
              </w:rPr>
            </w:pPr>
            <w:r w:rsidRPr="00CF2C84">
              <w:rPr>
                <w:rFonts w:ascii="Aptos" w:eastAsia="Times New Roman" w:hAnsi="Aptos" w:cs="Calibri"/>
                <w:color w:val="000000"/>
                <w:sz w:val="18"/>
                <w:szCs w:val="18"/>
              </w:rPr>
              <w:t>Chattahoochee</w:t>
            </w:r>
          </w:p>
        </w:tc>
        <w:tc>
          <w:tcPr>
            <w:tcW w:w="1080" w:type="dxa"/>
            <w:tcBorders>
              <w:top w:val="nil"/>
              <w:left w:val="nil"/>
              <w:bottom w:val="single" w:sz="4" w:space="0" w:color="auto"/>
              <w:right w:val="single" w:sz="4" w:space="0" w:color="auto"/>
            </w:tcBorders>
            <w:shd w:val="clear" w:color="auto" w:fill="auto"/>
            <w:noWrap/>
            <w:vAlign w:val="bottom"/>
            <w:hideMark/>
          </w:tcPr>
          <w:p w14:paraId="551EC87F" w14:textId="77777777" w:rsidR="00395287" w:rsidRPr="00CF2C84" w:rsidRDefault="00395287" w:rsidP="00395287">
            <w:pPr>
              <w:spacing w:after="0" w:line="240" w:lineRule="auto"/>
              <w:jc w:val="left"/>
              <w:rPr>
                <w:rFonts w:ascii="Aptos" w:eastAsia="Times New Roman" w:hAnsi="Aptos" w:cs="Calibri"/>
                <w:color w:val="000000"/>
                <w:sz w:val="18"/>
                <w:szCs w:val="18"/>
              </w:rPr>
            </w:pPr>
            <w:r w:rsidRPr="00CF2C84">
              <w:rPr>
                <w:rFonts w:ascii="Aptos" w:eastAsia="Times New Roman" w:hAnsi="Aptos" w:cs="Calibri"/>
                <w:color w:val="000000"/>
                <w:sz w:val="18"/>
                <w:szCs w:val="18"/>
              </w:rPr>
              <w:t>Goat Rock</w:t>
            </w:r>
          </w:p>
        </w:tc>
        <w:tc>
          <w:tcPr>
            <w:tcW w:w="1020" w:type="dxa"/>
            <w:tcBorders>
              <w:top w:val="nil"/>
              <w:left w:val="nil"/>
              <w:bottom w:val="single" w:sz="4" w:space="0" w:color="auto"/>
              <w:right w:val="single" w:sz="4" w:space="0" w:color="auto"/>
            </w:tcBorders>
            <w:shd w:val="clear" w:color="auto" w:fill="auto"/>
            <w:noWrap/>
            <w:vAlign w:val="bottom"/>
            <w:hideMark/>
          </w:tcPr>
          <w:p w14:paraId="18FE9871" w14:textId="0EE19ADC"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7A2AD487" w14:textId="7B5F9BA3"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5828490F" w14:textId="5F6F6DB7"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1C87B4C5" w14:textId="2C9121A2"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1D2EA7C2" w14:textId="11F80303"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21E68E2D" w14:textId="6FBAC048"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24E91FE1" w14:textId="1D1E0148"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1E78B1D0" w14:textId="6C9A70DA"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174A3F73" w14:textId="2EA317B0"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260" w:type="dxa"/>
            <w:tcBorders>
              <w:top w:val="nil"/>
              <w:left w:val="nil"/>
              <w:bottom w:val="single" w:sz="4" w:space="0" w:color="auto"/>
              <w:right w:val="single" w:sz="4" w:space="0" w:color="auto"/>
            </w:tcBorders>
            <w:shd w:val="clear" w:color="auto" w:fill="auto"/>
            <w:noWrap/>
            <w:vAlign w:val="bottom"/>
            <w:hideMark/>
          </w:tcPr>
          <w:p w14:paraId="1670CBD0" w14:textId="77777777" w:rsidR="00395287" w:rsidRPr="00CF2C84" w:rsidRDefault="00395287" w:rsidP="00395287">
            <w:pPr>
              <w:spacing w:after="0" w:line="240" w:lineRule="auto"/>
              <w:jc w:val="left"/>
              <w:rPr>
                <w:rFonts w:ascii="Aptos" w:eastAsia="Times New Roman" w:hAnsi="Aptos" w:cs="Calibri"/>
                <w:b/>
                <w:color w:val="000000"/>
                <w:sz w:val="18"/>
                <w:szCs w:val="18"/>
              </w:rPr>
            </w:pPr>
            <w:r w:rsidRPr="00CF2C84">
              <w:rPr>
                <w:rFonts w:ascii="Aptos" w:eastAsia="Times New Roman" w:hAnsi="Aptos" w:cs="Calibri"/>
                <w:b/>
                <w:color w:val="000000"/>
                <w:sz w:val="18"/>
                <w:szCs w:val="18"/>
              </w:rPr>
              <w:t xml:space="preserve"> $     221,511 </w:t>
            </w:r>
          </w:p>
        </w:tc>
      </w:tr>
      <w:tr w:rsidR="002C756D" w:rsidRPr="00034221" w14:paraId="09693797" w14:textId="77777777" w:rsidTr="002C756D">
        <w:trPr>
          <w:trHeight w:val="432"/>
        </w:trPr>
        <w:tc>
          <w:tcPr>
            <w:tcW w:w="1435" w:type="dxa"/>
            <w:tcBorders>
              <w:top w:val="nil"/>
              <w:left w:val="single" w:sz="4" w:space="0" w:color="auto"/>
              <w:bottom w:val="single" w:sz="4" w:space="0" w:color="auto"/>
              <w:right w:val="single" w:sz="4" w:space="0" w:color="auto"/>
            </w:tcBorders>
            <w:shd w:val="clear" w:color="auto" w:fill="auto"/>
            <w:noWrap/>
            <w:vAlign w:val="bottom"/>
            <w:hideMark/>
          </w:tcPr>
          <w:p w14:paraId="577B0C50" w14:textId="77777777" w:rsidR="00395287" w:rsidRPr="00CF2C84" w:rsidRDefault="00395287" w:rsidP="00395287">
            <w:pPr>
              <w:spacing w:after="0" w:line="240" w:lineRule="auto"/>
              <w:jc w:val="left"/>
              <w:rPr>
                <w:rFonts w:ascii="Aptos" w:eastAsia="Times New Roman" w:hAnsi="Aptos" w:cs="Calibri"/>
                <w:color w:val="000000"/>
                <w:sz w:val="18"/>
                <w:szCs w:val="18"/>
              </w:rPr>
            </w:pPr>
            <w:r w:rsidRPr="00CF2C84">
              <w:rPr>
                <w:rFonts w:ascii="Aptos" w:eastAsia="Times New Roman" w:hAnsi="Aptos" w:cs="Calibri"/>
                <w:color w:val="000000"/>
                <w:sz w:val="18"/>
                <w:szCs w:val="18"/>
              </w:rPr>
              <w:t>Chattahoochee</w:t>
            </w:r>
          </w:p>
        </w:tc>
        <w:tc>
          <w:tcPr>
            <w:tcW w:w="1080" w:type="dxa"/>
            <w:tcBorders>
              <w:top w:val="nil"/>
              <w:left w:val="nil"/>
              <w:bottom w:val="single" w:sz="4" w:space="0" w:color="auto"/>
              <w:right w:val="single" w:sz="4" w:space="0" w:color="auto"/>
            </w:tcBorders>
            <w:shd w:val="clear" w:color="auto" w:fill="auto"/>
            <w:noWrap/>
            <w:vAlign w:val="bottom"/>
            <w:hideMark/>
          </w:tcPr>
          <w:p w14:paraId="26942D6F" w14:textId="77777777" w:rsidR="00395287" w:rsidRPr="00CF2C84" w:rsidRDefault="00395287" w:rsidP="00395287">
            <w:pPr>
              <w:spacing w:after="0" w:line="240" w:lineRule="auto"/>
              <w:jc w:val="left"/>
              <w:rPr>
                <w:rFonts w:ascii="Aptos" w:eastAsia="Times New Roman" w:hAnsi="Aptos" w:cs="Calibri"/>
                <w:color w:val="000000"/>
                <w:sz w:val="18"/>
                <w:szCs w:val="18"/>
              </w:rPr>
            </w:pPr>
            <w:r w:rsidRPr="00CF2C84">
              <w:rPr>
                <w:rFonts w:ascii="Aptos" w:eastAsia="Times New Roman" w:hAnsi="Aptos" w:cs="Calibri"/>
                <w:color w:val="000000"/>
                <w:sz w:val="18"/>
                <w:szCs w:val="18"/>
              </w:rPr>
              <w:t>North Highlands</w:t>
            </w:r>
          </w:p>
        </w:tc>
        <w:tc>
          <w:tcPr>
            <w:tcW w:w="1020" w:type="dxa"/>
            <w:tcBorders>
              <w:top w:val="nil"/>
              <w:left w:val="nil"/>
              <w:bottom w:val="single" w:sz="4" w:space="0" w:color="auto"/>
              <w:right w:val="single" w:sz="4" w:space="0" w:color="auto"/>
            </w:tcBorders>
            <w:shd w:val="clear" w:color="auto" w:fill="auto"/>
            <w:noWrap/>
            <w:vAlign w:val="bottom"/>
            <w:hideMark/>
          </w:tcPr>
          <w:p w14:paraId="1D9FD16B" w14:textId="6733B4DA"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1731C466" w14:textId="1C523E6B"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6B483E51" w14:textId="77A9C33E"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4D8B8B48" w14:textId="394A084A"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7D6B2BAF" w14:textId="543FA3B4"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1377D34F" w14:textId="5321A858"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76F2458D" w14:textId="321FA3AC"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476339D8" w14:textId="17ABDBFC"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44AEE49E" w14:textId="7536DE05"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260" w:type="dxa"/>
            <w:tcBorders>
              <w:top w:val="nil"/>
              <w:left w:val="nil"/>
              <w:bottom w:val="single" w:sz="4" w:space="0" w:color="auto"/>
              <w:right w:val="single" w:sz="4" w:space="0" w:color="auto"/>
            </w:tcBorders>
            <w:shd w:val="clear" w:color="auto" w:fill="auto"/>
            <w:noWrap/>
            <w:vAlign w:val="bottom"/>
            <w:hideMark/>
          </w:tcPr>
          <w:p w14:paraId="04855060" w14:textId="77777777" w:rsidR="00395287" w:rsidRPr="00CF2C84" w:rsidRDefault="00395287" w:rsidP="00395287">
            <w:pPr>
              <w:spacing w:after="0" w:line="240" w:lineRule="auto"/>
              <w:jc w:val="left"/>
              <w:rPr>
                <w:rFonts w:ascii="Aptos" w:eastAsia="Times New Roman" w:hAnsi="Aptos" w:cs="Calibri"/>
                <w:b/>
                <w:color w:val="000000"/>
                <w:sz w:val="18"/>
                <w:szCs w:val="18"/>
              </w:rPr>
            </w:pPr>
            <w:r w:rsidRPr="00CF2C84">
              <w:rPr>
                <w:rFonts w:ascii="Aptos" w:eastAsia="Times New Roman" w:hAnsi="Aptos" w:cs="Calibri"/>
                <w:b/>
                <w:color w:val="000000"/>
                <w:sz w:val="18"/>
                <w:szCs w:val="18"/>
              </w:rPr>
              <w:t xml:space="preserve"> $     144,440 </w:t>
            </w:r>
          </w:p>
        </w:tc>
      </w:tr>
      <w:tr w:rsidR="002C756D" w:rsidRPr="00034221" w14:paraId="59706704" w14:textId="77777777" w:rsidTr="002C756D">
        <w:trPr>
          <w:trHeight w:val="432"/>
        </w:trPr>
        <w:tc>
          <w:tcPr>
            <w:tcW w:w="1435" w:type="dxa"/>
            <w:tcBorders>
              <w:top w:val="nil"/>
              <w:left w:val="single" w:sz="4" w:space="0" w:color="auto"/>
              <w:bottom w:val="single" w:sz="4" w:space="0" w:color="auto"/>
              <w:right w:val="single" w:sz="4" w:space="0" w:color="auto"/>
            </w:tcBorders>
            <w:shd w:val="clear" w:color="auto" w:fill="auto"/>
            <w:noWrap/>
            <w:vAlign w:val="bottom"/>
            <w:hideMark/>
          </w:tcPr>
          <w:p w14:paraId="24863EA0" w14:textId="2A47E2AB" w:rsidR="00395287" w:rsidRPr="00CF2C84" w:rsidRDefault="00395287" w:rsidP="00395287">
            <w:pPr>
              <w:spacing w:after="0" w:line="240" w:lineRule="auto"/>
              <w:jc w:val="left"/>
              <w:rPr>
                <w:rFonts w:ascii="Aptos" w:eastAsia="Times New Roman" w:hAnsi="Aptos" w:cs="Calibri"/>
                <w:color w:val="000000"/>
                <w:sz w:val="18"/>
                <w:szCs w:val="18"/>
              </w:rPr>
            </w:pPr>
            <w:r w:rsidRPr="00CF2C84">
              <w:rPr>
                <w:rFonts w:ascii="Aptos" w:eastAsia="Times New Roman" w:hAnsi="Aptos" w:cs="Calibri"/>
                <w:color w:val="000000"/>
                <w:sz w:val="18"/>
                <w:szCs w:val="18"/>
              </w:rPr>
              <w:t>Central GA</w:t>
            </w:r>
          </w:p>
        </w:tc>
        <w:tc>
          <w:tcPr>
            <w:tcW w:w="1080" w:type="dxa"/>
            <w:tcBorders>
              <w:top w:val="nil"/>
              <w:left w:val="nil"/>
              <w:bottom w:val="single" w:sz="4" w:space="0" w:color="auto"/>
              <w:right w:val="single" w:sz="4" w:space="0" w:color="auto"/>
            </w:tcBorders>
            <w:shd w:val="clear" w:color="auto" w:fill="auto"/>
            <w:noWrap/>
            <w:vAlign w:val="bottom"/>
            <w:hideMark/>
          </w:tcPr>
          <w:p w14:paraId="4D1D3E64" w14:textId="77777777" w:rsidR="00395287" w:rsidRPr="00CF2C84" w:rsidRDefault="00395287" w:rsidP="00395287">
            <w:pPr>
              <w:spacing w:after="0" w:line="240" w:lineRule="auto"/>
              <w:jc w:val="left"/>
              <w:rPr>
                <w:rFonts w:ascii="Aptos" w:eastAsia="Times New Roman" w:hAnsi="Aptos" w:cs="Calibri"/>
                <w:color w:val="000000"/>
                <w:sz w:val="18"/>
                <w:szCs w:val="18"/>
              </w:rPr>
            </w:pPr>
            <w:r w:rsidRPr="00CF2C84">
              <w:rPr>
                <w:rFonts w:ascii="Aptos" w:eastAsia="Times New Roman" w:hAnsi="Aptos" w:cs="Calibri"/>
                <w:color w:val="000000"/>
                <w:sz w:val="18"/>
                <w:szCs w:val="18"/>
              </w:rPr>
              <w:t>Lloyd Shoals</w:t>
            </w:r>
          </w:p>
        </w:tc>
        <w:tc>
          <w:tcPr>
            <w:tcW w:w="1020" w:type="dxa"/>
            <w:tcBorders>
              <w:top w:val="nil"/>
              <w:left w:val="nil"/>
              <w:bottom w:val="single" w:sz="4" w:space="0" w:color="auto"/>
              <w:right w:val="single" w:sz="4" w:space="0" w:color="auto"/>
            </w:tcBorders>
            <w:shd w:val="clear" w:color="auto" w:fill="auto"/>
            <w:noWrap/>
            <w:vAlign w:val="bottom"/>
            <w:hideMark/>
          </w:tcPr>
          <w:p w14:paraId="75EF59FE" w14:textId="3F7AE5C8"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7A5C530A" w14:textId="6E6C4645"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42EAAAE2" w14:textId="074810B4"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3FAA6A81" w14:textId="1977DA6B"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07C4BEDE" w14:textId="1FAED0CC"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21DB029F" w14:textId="49578DC2"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6A005B89" w14:textId="0301AB84"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2AC48571" w14:textId="54D06FAE"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503FFE64" w14:textId="24E5A6CF"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260" w:type="dxa"/>
            <w:tcBorders>
              <w:top w:val="nil"/>
              <w:left w:val="nil"/>
              <w:bottom w:val="single" w:sz="4" w:space="0" w:color="auto"/>
              <w:right w:val="single" w:sz="4" w:space="0" w:color="auto"/>
            </w:tcBorders>
            <w:shd w:val="clear" w:color="auto" w:fill="auto"/>
            <w:noWrap/>
            <w:vAlign w:val="bottom"/>
            <w:hideMark/>
          </w:tcPr>
          <w:p w14:paraId="420F20F6" w14:textId="77777777" w:rsidR="00395287" w:rsidRPr="00CF2C84" w:rsidRDefault="00395287" w:rsidP="00395287">
            <w:pPr>
              <w:spacing w:after="0" w:line="240" w:lineRule="auto"/>
              <w:jc w:val="left"/>
              <w:rPr>
                <w:rFonts w:ascii="Aptos" w:eastAsia="Times New Roman" w:hAnsi="Aptos" w:cs="Calibri"/>
                <w:b/>
                <w:color w:val="000000"/>
                <w:sz w:val="18"/>
                <w:szCs w:val="18"/>
              </w:rPr>
            </w:pPr>
            <w:r w:rsidRPr="00CF2C84">
              <w:rPr>
                <w:rFonts w:ascii="Aptos" w:eastAsia="Times New Roman" w:hAnsi="Aptos" w:cs="Calibri"/>
                <w:b/>
                <w:color w:val="000000"/>
                <w:sz w:val="18"/>
                <w:szCs w:val="18"/>
              </w:rPr>
              <w:t xml:space="preserve"> $     167,048 </w:t>
            </w:r>
          </w:p>
        </w:tc>
      </w:tr>
      <w:tr w:rsidR="002C756D" w:rsidRPr="00034221" w14:paraId="354D3FDE" w14:textId="77777777" w:rsidTr="002C756D">
        <w:trPr>
          <w:trHeight w:val="432"/>
        </w:trPr>
        <w:tc>
          <w:tcPr>
            <w:tcW w:w="1435" w:type="dxa"/>
            <w:tcBorders>
              <w:top w:val="nil"/>
              <w:left w:val="single" w:sz="4" w:space="0" w:color="auto"/>
              <w:bottom w:val="single" w:sz="4" w:space="0" w:color="auto"/>
              <w:right w:val="single" w:sz="4" w:space="0" w:color="auto"/>
            </w:tcBorders>
            <w:shd w:val="clear" w:color="auto" w:fill="auto"/>
            <w:noWrap/>
            <w:vAlign w:val="bottom"/>
            <w:hideMark/>
          </w:tcPr>
          <w:p w14:paraId="482CE2A3" w14:textId="0E38AF64" w:rsidR="00395287" w:rsidRPr="00CF2C84" w:rsidRDefault="00395287" w:rsidP="00395287">
            <w:pPr>
              <w:spacing w:after="0" w:line="240" w:lineRule="auto"/>
              <w:jc w:val="left"/>
              <w:rPr>
                <w:rFonts w:ascii="Aptos" w:eastAsia="Times New Roman" w:hAnsi="Aptos" w:cs="Calibri"/>
                <w:color w:val="000000"/>
                <w:sz w:val="18"/>
                <w:szCs w:val="18"/>
              </w:rPr>
            </w:pPr>
            <w:r w:rsidRPr="00CF2C84">
              <w:rPr>
                <w:rFonts w:ascii="Aptos" w:eastAsia="Times New Roman" w:hAnsi="Aptos" w:cs="Calibri"/>
                <w:color w:val="000000"/>
                <w:sz w:val="18"/>
                <w:szCs w:val="18"/>
              </w:rPr>
              <w:t>Central GA</w:t>
            </w:r>
          </w:p>
        </w:tc>
        <w:tc>
          <w:tcPr>
            <w:tcW w:w="1080" w:type="dxa"/>
            <w:tcBorders>
              <w:top w:val="nil"/>
              <w:left w:val="nil"/>
              <w:bottom w:val="single" w:sz="4" w:space="0" w:color="auto"/>
              <w:right w:val="single" w:sz="4" w:space="0" w:color="auto"/>
            </w:tcBorders>
            <w:shd w:val="clear" w:color="auto" w:fill="auto"/>
            <w:noWrap/>
            <w:vAlign w:val="bottom"/>
            <w:hideMark/>
          </w:tcPr>
          <w:p w14:paraId="7CFF6D6A" w14:textId="77777777" w:rsidR="00395287" w:rsidRPr="00CF2C84" w:rsidRDefault="00395287" w:rsidP="00395287">
            <w:pPr>
              <w:spacing w:after="0" w:line="240" w:lineRule="auto"/>
              <w:jc w:val="left"/>
              <w:rPr>
                <w:rFonts w:ascii="Aptos" w:eastAsia="Times New Roman" w:hAnsi="Aptos" w:cs="Calibri"/>
                <w:color w:val="000000"/>
                <w:sz w:val="18"/>
                <w:szCs w:val="18"/>
              </w:rPr>
            </w:pPr>
            <w:r w:rsidRPr="00CF2C84">
              <w:rPr>
                <w:rFonts w:ascii="Aptos" w:eastAsia="Times New Roman" w:hAnsi="Aptos" w:cs="Calibri"/>
                <w:color w:val="000000"/>
                <w:sz w:val="18"/>
                <w:szCs w:val="18"/>
              </w:rPr>
              <w:t>Wallace</w:t>
            </w:r>
          </w:p>
        </w:tc>
        <w:tc>
          <w:tcPr>
            <w:tcW w:w="1020" w:type="dxa"/>
            <w:tcBorders>
              <w:top w:val="nil"/>
              <w:left w:val="nil"/>
              <w:bottom w:val="single" w:sz="4" w:space="0" w:color="auto"/>
              <w:right w:val="single" w:sz="4" w:space="0" w:color="auto"/>
            </w:tcBorders>
            <w:shd w:val="clear" w:color="auto" w:fill="auto"/>
            <w:noWrap/>
            <w:vAlign w:val="bottom"/>
            <w:hideMark/>
          </w:tcPr>
          <w:p w14:paraId="6E15726B" w14:textId="423AF2E1"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47D356E6" w14:textId="437DB8A6"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11B9A247" w14:textId="37AF4062"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199346C7" w14:textId="5C97FA4F"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420EF09F" w14:textId="0A06BDD6"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5231E3AB" w14:textId="1C01DF52"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5EF80424" w14:textId="73644605"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6BC3BDEE" w14:textId="0ADB3A50"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4F5A4008" w14:textId="5647003C"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260" w:type="dxa"/>
            <w:tcBorders>
              <w:top w:val="nil"/>
              <w:left w:val="nil"/>
              <w:bottom w:val="single" w:sz="4" w:space="0" w:color="auto"/>
              <w:right w:val="single" w:sz="4" w:space="0" w:color="auto"/>
            </w:tcBorders>
            <w:shd w:val="clear" w:color="auto" w:fill="auto"/>
            <w:noWrap/>
            <w:vAlign w:val="bottom"/>
            <w:hideMark/>
          </w:tcPr>
          <w:p w14:paraId="54575463" w14:textId="77777777" w:rsidR="00395287" w:rsidRPr="00CF2C84" w:rsidRDefault="00395287" w:rsidP="00395287">
            <w:pPr>
              <w:spacing w:after="0" w:line="240" w:lineRule="auto"/>
              <w:jc w:val="left"/>
              <w:rPr>
                <w:rFonts w:ascii="Aptos" w:eastAsia="Times New Roman" w:hAnsi="Aptos" w:cs="Calibri"/>
                <w:b/>
                <w:color w:val="000000"/>
                <w:sz w:val="18"/>
                <w:szCs w:val="18"/>
              </w:rPr>
            </w:pPr>
            <w:r w:rsidRPr="00CF2C84">
              <w:rPr>
                <w:rFonts w:ascii="Aptos" w:eastAsia="Times New Roman" w:hAnsi="Aptos" w:cs="Calibri"/>
                <w:b/>
                <w:color w:val="000000"/>
                <w:sz w:val="18"/>
                <w:szCs w:val="18"/>
              </w:rPr>
              <w:t xml:space="preserve"> $     434,342 </w:t>
            </w:r>
          </w:p>
        </w:tc>
      </w:tr>
      <w:tr w:rsidR="002C756D" w:rsidRPr="00034221" w14:paraId="6F1713BA" w14:textId="77777777" w:rsidTr="002C756D">
        <w:trPr>
          <w:trHeight w:val="432"/>
        </w:trPr>
        <w:tc>
          <w:tcPr>
            <w:tcW w:w="1435" w:type="dxa"/>
            <w:tcBorders>
              <w:top w:val="nil"/>
              <w:left w:val="single" w:sz="4" w:space="0" w:color="auto"/>
              <w:bottom w:val="single" w:sz="4" w:space="0" w:color="auto"/>
              <w:right w:val="single" w:sz="4" w:space="0" w:color="auto"/>
            </w:tcBorders>
            <w:shd w:val="clear" w:color="auto" w:fill="auto"/>
            <w:noWrap/>
            <w:vAlign w:val="bottom"/>
            <w:hideMark/>
          </w:tcPr>
          <w:p w14:paraId="6F9802AF" w14:textId="77777777" w:rsidR="00395287" w:rsidRPr="00CF2C84" w:rsidRDefault="00395287" w:rsidP="00395287">
            <w:pPr>
              <w:spacing w:after="0" w:line="240" w:lineRule="auto"/>
              <w:jc w:val="left"/>
              <w:rPr>
                <w:rFonts w:ascii="Aptos" w:eastAsia="Times New Roman" w:hAnsi="Aptos" w:cs="Calibri"/>
                <w:color w:val="000000"/>
                <w:sz w:val="18"/>
                <w:szCs w:val="18"/>
              </w:rPr>
            </w:pPr>
            <w:r w:rsidRPr="00CF2C84">
              <w:rPr>
                <w:rFonts w:ascii="Aptos" w:eastAsia="Times New Roman" w:hAnsi="Aptos" w:cs="Calibri"/>
                <w:color w:val="000000"/>
                <w:sz w:val="18"/>
                <w:szCs w:val="18"/>
              </w:rPr>
              <w:t xml:space="preserve">Other </w:t>
            </w:r>
          </w:p>
        </w:tc>
        <w:tc>
          <w:tcPr>
            <w:tcW w:w="1080" w:type="dxa"/>
            <w:tcBorders>
              <w:top w:val="nil"/>
              <w:left w:val="nil"/>
              <w:bottom w:val="single" w:sz="4" w:space="0" w:color="auto"/>
              <w:right w:val="single" w:sz="4" w:space="0" w:color="auto"/>
            </w:tcBorders>
            <w:shd w:val="clear" w:color="auto" w:fill="auto"/>
            <w:noWrap/>
            <w:vAlign w:val="bottom"/>
            <w:hideMark/>
          </w:tcPr>
          <w:p w14:paraId="35ABE804" w14:textId="77777777" w:rsidR="00395287" w:rsidRPr="00CF2C84" w:rsidRDefault="00395287" w:rsidP="00395287">
            <w:pPr>
              <w:spacing w:after="0" w:line="240" w:lineRule="auto"/>
              <w:jc w:val="left"/>
              <w:rPr>
                <w:rFonts w:ascii="Aptos" w:eastAsia="Times New Roman" w:hAnsi="Aptos" w:cs="Calibri"/>
                <w:color w:val="000000"/>
                <w:sz w:val="18"/>
                <w:szCs w:val="18"/>
              </w:rPr>
            </w:pPr>
            <w:r w:rsidRPr="00CF2C84">
              <w:rPr>
                <w:rFonts w:ascii="Aptos" w:eastAsia="Times New Roman" w:hAnsi="Aptos" w:cs="Calibri"/>
                <w:color w:val="000000"/>
                <w:sz w:val="18"/>
                <w:szCs w:val="18"/>
              </w:rPr>
              <w:t>Flint River</w:t>
            </w:r>
          </w:p>
        </w:tc>
        <w:tc>
          <w:tcPr>
            <w:tcW w:w="1020" w:type="dxa"/>
            <w:tcBorders>
              <w:top w:val="nil"/>
              <w:left w:val="nil"/>
              <w:bottom w:val="single" w:sz="4" w:space="0" w:color="auto"/>
              <w:right w:val="single" w:sz="4" w:space="0" w:color="auto"/>
            </w:tcBorders>
            <w:shd w:val="clear" w:color="auto" w:fill="auto"/>
            <w:noWrap/>
            <w:vAlign w:val="bottom"/>
            <w:hideMark/>
          </w:tcPr>
          <w:p w14:paraId="1EF09F6C" w14:textId="75D681D5"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1020AE08" w14:textId="25FF1D7D"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50C11A6F" w14:textId="61BBAED9"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1B1FF0A3" w14:textId="0C12E34E"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335F6EAA" w14:textId="798741BD"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6F25343D" w14:textId="687526A4"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0152091E" w14:textId="5129B346"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4334683D" w14:textId="40ED13AC"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4C8FC9AC" w14:textId="577E483E"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260" w:type="dxa"/>
            <w:tcBorders>
              <w:top w:val="nil"/>
              <w:left w:val="nil"/>
              <w:bottom w:val="single" w:sz="4" w:space="0" w:color="auto"/>
              <w:right w:val="single" w:sz="4" w:space="0" w:color="auto"/>
            </w:tcBorders>
            <w:shd w:val="clear" w:color="auto" w:fill="auto"/>
            <w:noWrap/>
            <w:vAlign w:val="bottom"/>
            <w:hideMark/>
          </w:tcPr>
          <w:p w14:paraId="4338A4CD" w14:textId="77777777" w:rsidR="00395287" w:rsidRPr="00CF2C84" w:rsidRDefault="00395287" w:rsidP="00395287">
            <w:pPr>
              <w:spacing w:after="0" w:line="240" w:lineRule="auto"/>
              <w:jc w:val="left"/>
              <w:rPr>
                <w:rFonts w:ascii="Aptos" w:eastAsia="Times New Roman" w:hAnsi="Aptos" w:cs="Calibri"/>
                <w:b/>
                <w:color w:val="000000"/>
                <w:sz w:val="18"/>
                <w:szCs w:val="18"/>
              </w:rPr>
            </w:pPr>
            <w:r w:rsidRPr="00CF2C84">
              <w:rPr>
                <w:rFonts w:ascii="Aptos" w:eastAsia="Times New Roman" w:hAnsi="Aptos" w:cs="Calibri"/>
                <w:b/>
                <w:color w:val="000000"/>
                <w:sz w:val="18"/>
                <w:szCs w:val="18"/>
              </w:rPr>
              <w:t xml:space="preserve"> $        41,180 </w:t>
            </w:r>
          </w:p>
        </w:tc>
      </w:tr>
      <w:tr w:rsidR="002C756D" w:rsidRPr="00034221" w14:paraId="145FCB42" w14:textId="77777777" w:rsidTr="002C756D">
        <w:trPr>
          <w:trHeight w:val="432"/>
        </w:trPr>
        <w:tc>
          <w:tcPr>
            <w:tcW w:w="1435" w:type="dxa"/>
            <w:tcBorders>
              <w:top w:val="nil"/>
              <w:left w:val="single" w:sz="4" w:space="0" w:color="auto"/>
              <w:bottom w:val="single" w:sz="4" w:space="0" w:color="auto"/>
              <w:right w:val="single" w:sz="4" w:space="0" w:color="auto"/>
            </w:tcBorders>
            <w:shd w:val="clear" w:color="auto" w:fill="auto"/>
            <w:noWrap/>
            <w:vAlign w:val="bottom"/>
            <w:hideMark/>
          </w:tcPr>
          <w:p w14:paraId="635CBCCE" w14:textId="77777777" w:rsidR="00395287" w:rsidRPr="00CF2C84" w:rsidRDefault="00395287" w:rsidP="00395287">
            <w:pPr>
              <w:spacing w:after="0" w:line="240" w:lineRule="auto"/>
              <w:jc w:val="left"/>
              <w:rPr>
                <w:rFonts w:ascii="Aptos" w:eastAsia="Times New Roman" w:hAnsi="Aptos" w:cs="Calibri"/>
                <w:color w:val="000000"/>
                <w:sz w:val="18"/>
                <w:szCs w:val="18"/>
              </w:rPr>
            </w:pPr>
            <w:r w:rsidRPr="00CF2C84">
              <w:rPr>
                <w:rFonts w:ascii="Aptos" w:eastAsia="Times New Roman" w:hAnsi="Aptos" w:cs="Calibri"/>
                <w:color w:val="000000"/>
                <w:sz w:val="18"/>
                <w:szCs w:val="18"/>
              </w:rPr>
              <w:t xml:space="preserve">Other </w:t>
            </w:r>
          </w:p>
        </w:tc>
        <w:tc>
          <w:tcPr>
            <w:tcW w:w="1080" w:type="dxa"/>
            <w:tcBorders>
              <w:top w:val="nil"/>
              <w:left w:val="nil"/>
              <w:bottom w:val="single" w:sz="4" w:space="0" w:color="auto"/>
              <w:right w:val="single" w:sz="4" w:space="0" w:color="auto"/>
            </w:tcBorders>
            <w:shd w:val="clear" w:color="auto" w:fill="auto"/>
            <w:noWrap/>
            <w:vAlign w:val="bottom"/>
            <w:hideMark/>
          </w:tcPr>
          <w:p w14:paraId="77C41CF3" w14:textId="77777777" w:rsidR="00395287" w:rsidRPr="00CF2C84" w:rsidRDefault="00395287" w:rsidP="00395287">
            <w:pPr>
              <w:spacing w:after="0" w:line="240" w:lineRule="auto"/>
              <w:jc w:val="left"/>
              <w:rPr>
                <w:rFonts w:ascii="Aptos" w:eastAsia="Times New Roman" w:hAnsi="Aptos" w:cs="Calibri"/>
                <w:color w:val="000000"/>
                <w:sz w:val="18"/>
                <w:szCs w:val="18"/>
              </w:rPr>
            </w:pPr>
            <w:r w:rsidRPr="00CF2C84">
              <w:rPr>
                <w:rFonts w:ascii="Aptos" w:eastAsia="Times New Roman" w:hAnsi="Aptos" w:cs="Calibri"/>
                <w:color w:val="000000"/>
                <w:sz w:val="18"/>
                <w:szCs w:val="18"/>
              </w:rPr>
              <w:t>Morgan Falls</w:t>
            </w:r>
          </w:p>
        </w:tc>
        <w:tc>
          <w:tcPr>
            <w:tcW w:w="1020" w:type="dxa"/>
            <w:tcBorders>
              <w:top w:val="nil"/>
              <w:left w:val="nil"/>
              <w:bottom w:val="single" w:sz="4" w:space="0" w:color="auto"/>
              <w:right w:val="single" w:sz="4" w:space="0" w:color="auto"/>
            </w:tcBorders>
            <w:shd w:val="clear" w:color="auto" w:fill="auto"/>
            <w:noWrap/>
            <w:vAlign w:val="bottom"/>
            <w:hideMark/>
          </w:tcPr>
          <w:p w14:paraId="3997889E" w14:textId="47944727"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0560F66F" w14:textId="73EECB3E"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73DABC6A" w14:textId="5541D254"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297B2246" w14:textId="5CDA1B93"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73DEA354" w14:textId="60BF80B4"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3F2CCDCB" w14:textId="63FD063C"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34DFBD63" w14:textId="7C208F0D"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0671543D" w14:textId="5F042FBE"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44B95066" w14:textId="604DE325" w:rsidR="00395287" w:rsidRPr="00CF2C84" w:rsidRDefault="00395287" w:rsidP="002C756D">
            <w:pPr>
              <w:spacing w:after="0" w:line="240" w:lineRule="auto"/>
              <w:jc w:val="center"/>
              <w:rPr>
                <w:rFonts w:ascii="Aptos" w:eastAsia="Times New Roman" w:hAnsi="Aptos" w:cs="Calibri"/>
                <w:color w:val="000000"/>
                <w:sz w:val="18"/>
                <w:szCs w:val="18"/>
              </w:rPr>
            </w:pPr>
            <w:r w:rsidRPr="00C04121">
              <w:rPr>
                <w:rFonts w:ascii="Aptos" w:eastAsia="Times New Roman" w:hAnsi="Aptos" w:cs="Calibri"/>
                <w:b/>
                <w:bCs/>
                <w:color w:val="000000"/>
                <w:sz w:val="14"/>
                <w:szCs w:val="14"/>
              </w:rPr>
              <w:t>REDACTED</w:t>
            </w:r>
          </w:p>
        </w:tc>
        <w:tc>
          <w:tcPr>
            <w:tcW w:w="1260" w:type="dxa"/>
            <w:tcBorders>
              <w:top w:val="nil"/>
              <w:left w:val="nil"/>
              <w:bottom w:val="single" w:sz="4" w:space="0" w:color="auto"/>
              <w:right w:val="single" w:sz="4" w:space="0" w:color="auto"/>
            </w:tcBorders>
            <w:shd w:val="clear" w:color="auto" w:fill="auto"/>
            <w:noWrap/>
            <w:vAlign w:val="bottom"/>
            <w:hideMark/>
          </w:tcPr>
          <w:p w14:paraId="144E214A" w14:textId="77777777" w:rsidR="00395287" w:rsidRPr="00CF2C84" w:rsidRDefault="00395287" w:rsidP="00395287">
            <w:pPr>
              <w:spacing w:after="0" w:line="240" w:lineRule="auto"/>
              <w:jc w:val="left"/>
              <w:rPr>
                <w:rFonts w:ascii="Aptos" w:eastAsia="Times New Roman" w:hAnsi="Aptos" w:cs="Calibri"/>
                <w:b/>
                <w:color w:val="000000"/>
                <w:sz w:val="18"/>
                <w:szCs w:val="18"/>
              </w:rPr>
            </w:pPr>
            <w:r w:rsidRPr="00CF2C84">
              <w:rPr>
                <w:rFonts w:ascii="Aptos" w:eastAsia="Times New Roman" w:hAnsi="Aptos" w:cs="Calibri"/>
                <w:b/>
                <w:color w:val="000000"/>
                <w:sz w:val="18"/>
                <w:szCs w:val="18"/>
              </w:rPr>
              <w:t xml:space="preserve"> $     167,570 </w:t>
            </w:r>
          </w:p>
        </w:tc>
      </w:tr>
      <w:tr w:rsidR="002C756D" w:rsidRPr="00034221" w14:paraId="4879F8AE" w14:textId="77777777" w:rsidTr="002C756D">
        <w:trPr>
          <w:trHeight w:val="432"/>
        </w:trPr>
        <w:tc>
          <w:tcPr>
            <w:tcW w:w="1435" w:type="dxa"/>
            <w:tcBorders>
              <w:top w:val="nil"/>
              <w:left w:val="single" w:sz="4" w:space="0" w:color="auto"/>
              <w:bottom w:val="single" w:sz="4" w:space="0" w:color="auto"/>
              <w:right w:val="single" w:sz="4" w:space="0" w:color="auto"/>
            </w:tcBorders>
            <w:shd w:val="clear" w:color="auto" w:fill="auto"/>
            <w:noWrap/>
            <w:vAlign w:val="bottom"/>
            <w:hideMark/>
          </w:tcPr>
          <w:p w14:paraId="3A055F5F" w14:textId="77777777" w:rsidR="00395287" w:rsidRPr="00CF2C84" w:rsidRDefault="00395287" w:rsidP="00395287">
            <w:pPr>
              <w:spacing w:after="0" w:line="240" w:lineRule="auto"/>
              <w:jc w:val="left"/>
              <w:rPr>
                <w:rFonts w:ascii="Aptos" w:eastAsia="Times New Roman" w:hAnsi="Aptos" w:cs="Calibri"/>
                <w:color w:val="000000"/>
                <w:sz w:val="18"/>
                <w:szCs w:val="18"/>
              </w:rPr>
            </w:pPr>
            <w:r w:rsidRPr="00CF2C84">
              <w:rPr>
                <w:rFonts w:ascii="Aptos" w:eastAsia="Times New Roman" w:hAnsi="Aptos" w:cs="Calibri"/>
                <w:color w:val="000000"/>
                <w:sz w:val="18"/>
                <w:szCs w:val="18"/>
              </w:rPr>
              <w:t> </w:t>
            </w:r>
          </w:p>
        </w:tc>
        <w:tc>
          <w:tcPr>
            <w:tcW w:w="1080" w:type="dxa"/>
            <w:tcBorders>
              <w:top w:val="nil"/>
              <w:left w:val="nil"/>
              <w:bottom w:val="single" w:sz="4" w:space="0" w:color="auto"/>
              <w:right w:val="single" w:sz="4" w:space="0" w:color="auto"/>
            </w:tcBorders>
            <w:shd w:val="clear" w:color="auto" w:fill="auto"/>
            <w:noWrap/>
            <w:vAlign w:val="bottom"/>
            <w:hideMark/>
          </w:tcPr>
          <w:p w14:paraId="7B28826B" w14:textId="77777777" w:rsidR="00395287" w:rsidRPr="00CF2C84" w:rsidRDefault="00395287" w:rsidP="00395287">
            <w:pPr>
              <w:spacing w:after="0" w:line="240" w:lineRule="auto"/>
              <w:jc w:val="left"/>
              <w:rPr>
                <w:rFonts w:ascii="Aptos" w:eastAsia="Times New Roman" w:hAnsi="Aptos" w:cs="Calibri"/>
                <w:b/>
                <w:color w:val="000000"/>
                <w:sz w:val="18"/>
                <w:szCs w:val="18"/>
              </w:rPr>
            </w:pPr>
            <w:r w:rsidRPr="00CF2C84">
              <w:rPr>
                <w:rFonts w:ascii="Aptos" w:eastAsia="Times New Roman" w:hAnsi="Aptos" w:cs="Calibri"/>
                <w:b/>
                <w:color w:val="000000"/>
                <w:sz w:val="18"/>
                <w:szCs w:val="18"/>
              </w:rPr>
              <w:t>Total</w:t>
            </w:r>
          </w:p>
        </w:tc>
        <w:tc>
          <w:tcPr>
            <w:tcW w:w="1020" w:type="dxa"/>
            <w:tcBorders>
              <w:top w:val="nil"/>
              <w:left w:val="nil"/>
              <w:bottom w:val="single" w:sz="4" w:space="0" w:color="auto"/>
              <w:right w:val="single" w:sz="4" w:space="0" w:color="auto"/>
            </w:tcBorders>
            <w:shd w:val="clear" w:color="auto" w:fill="auto"/>
            <w:noWrap/>
            <w:vAlign w:val="bottom"/>
            <w:hideMark/>
          </w:tcPr>
          <w:p w14:paraId="5C204AF1" w14:textId="59B642F2" w:rsidR="00395287" w:rsidRPr="00CF2C84" w:rsidRDefault="00395287" w:rsidP="002C756D">
            <w:pPr>
              <w:spacing w:after="0" w:line="240" w:lineRule="auto"/>
              <w:jc w:val="center"/>
              <w:rPr>
                <w:rFonts w:ascii="Aptos" w:eastAsia="Times New Roman" w:hAnsi="Aptos" w:cs="Calibri"/>
                <w:b/>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5DE7D3FE" w14:textId="05CE3699" w:rsidR="00395287" w:rsidRPr="00CF2C84" w:rsidRDefault="00395287" w:rsidP="002C756D">
            <w:pPr>
              <w:spacing w:after="0" w:line="240" w:lineRule="auto"/>
              <w:jc w:val="center"/>
              <w:rPr>
                <w:rFonts w:ascii="Aptos" w:eastAsia="Times New Roman" w:hAnsi="Aptos" w:cs="Calibri"/>
                <w:b/>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21BCAC50" w14:textId="6FB3121C" w:rsidR="00395287" w:rsidRPr="00CF2C84" w:rsidRDefault="00395287" w:rsidP="002C756D">
            <w:pPr>
              <w:spacing w:after="0" w:line="240" w:lineRule="auto"/>
              <w:jc w:val="center"/>
              <w:rPr>
                <w:rFonts w:ascii="Aptos" w:eastAsia="Times New Roman" w:hAnsi="Aptos" w:cs="Calibri"/>
                <w:b/>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5E2B4843" w14:textId="3A21A07C" w:rsidR="00395287" w:rsidRPr="00CF2C84" w:rsidRDefault="00395287" w:rsidP="002C756D">
            <w:pPr>
              <w:spacing w:after="0" w:line="240" w:lineRule="auto"/>
              <w:jc w:val="center"/>
              <w:rPr>
                <w:rFonts w:ascii="Aptos" w:eastAsia="Times New Roman" w:hAnsi="Aptos" w:cs="Calibri"/>
                <w:b/>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3D800BF4" w14:textId="3B16A075" w:rsidR="00395287" w:rsidRPr="00CF2C84" w:rsidRDefault="00395287" w:rsidP="002C756D">
            <w:pPr>
              <w:spacing w:after="0" w:line="240" w:lineRule="auto"/>
              <w:jc w:val="center"/>
              <w:rPr>
                <w:rFonts w:ascii="Aptos" w:eastAsia="Times New Roman" w:hAnsi="Aptos" w:cs="Calibri"/>
                <w:b/>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745772C5" w14:textId="7CE763EA" w:rsidR="00395287" w:rsidRPr="00CF2C84" w:rsidRDefault="00395287" w:rsidP="002C756D">
            <w:pPr>
              <w:spacing w:after="0" w:line="240" w:lineRule="auto"/>
              <w:jc w:val="center"/>
              <w:rPr>
                <w:rFonts w:ascii="Aptos" w:eastAsia="Times New Roman" w:hAnsi="Aptos" w:cs="Calibri"/>
                <w:b/>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59DAD551" w14:textId="55C7BCC6" w:rsidR="00395287" w:rsidRPr="00CF2C84" w:rsidRDefault="00395287" w:rsidP="002C756D">
            <w:pPr>
              <w:spacing w:after="0" w:line="240" w:lineRule="auto"/>
              <w:jc w:val="center"/>
              <w:rPr>
                <w:rFonts w:ascii="Aptos" w:eastAsia="Times New Roman" w:hAnsi="Aptos" w:cs="Calibri"/>
                <w:b/>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3B36780A" w14:textId="5D4D2179" w:rsidR="00395287" w:rsidRPr="00CF2C84" w:rsidRDefault="00395287" w:rsidP="002C756D">
            <w:pPr>
              <w:spacing w:after="0" w:line="240" w:lineRule="auto"/>
              <w:jc w:val="center"/>
              <w:rPr>
                <w:rFonts w:ascii="Aptos" w:eastAsia="Times New Roman" w:hAnsi="Aptos" w:cs="Calibri"/>
                <w:b/>
                <w:color w:val="000000"/>
                <w:sz w:val="18"/>
                <w:szCs w:val="18"/>
              </w:rPr>
            </w:pPr>
            <w:r w:rsidRPr="00C04121">
              <w:rPr>
                <w:rFonts w:ascii="Aptos" w:eastAsia="Times New Roman" w:hAnsi="Aptos" w:cs="Calibri"/>
                <w:b/>
                <w:bCs/>
                <w:color w:val="000000"/>
                <w:sz w:val="14"/>
                <w:szCs w:val="14"/>
              </w:rPr>
              <w:t>REDACTED</w:t>
            </w:r>
          </w:p>
        </w:tc>
        <w:tc>
          <w:tcPr>
            <w:tcW w:w="1020" w:type="dxa"/>
            <w:tcBorders>
              <w:top w:val="nil"/>
              <w:left w:val="nil"/>
              <w:bottom w:val="single" w:sz="4" w:space="0" w:color="auto"/>
              <w:right w:val="single" w:sz="4" w:space="0" w:color="auto"/>
            </w:tcBorders>
            <w:shd w:val="clear" w:color="auto" w:fill="auto"/>
            <w:noWrap/>
            <w:vAlign w:val="bottom"/>
            <w:hideMark/>
          </w:tcPr>
          <w:p w14:paraId="33A7FBE3" w14:textId="2A9E987F" w:rsidR="00395287" w:rsidRPr="00CF2C84" w:rsidRDefault="00395287" w:rsidP="002C756D">
            <w:pPr>
              <w:spacing w:after="0" w:line="240" w:lineRule="auto"/>
              <w:jc w:val="center"/>
              <w:rPr>
                <w:rFonts w:ascii="Aptos" w:eastAsia="Times New Roman" w:hAnsi="Aptos" w:cs="Calibri"/>
                <w:b/>
                <w:color w:val="000000"/>
                <w:sz w:val="18"/>
                <w:szCs w:val="18"/>
              </w:rPr>
            </w:pPr>
            <w:r w:rsidRPr="00C04121">
              <w:rPr>
                <w:rFonts w:ascii="Aptos" w:eastAsia="Times New Roman" w:hAnsi="Aptos" w:cs="Calibri"/>
                <w:b/>
                <w:bCs/>
                <w:color w:val="000000"/>
                <w:sz w:val="14"/>
                <w:szCs w:val="14"/>
              </w:rPr>
              <w:t>REDACTED</w:t>
            </w:r>
          </w:p>
        </w:tc>
        <w:tc>
          <w:tcPr>
            <w:tcW w:w="1260" w:type="dxa"/>
            <w:tcBorders>
              <w:top w:val="nil"/>
              <w:left w:val="nil"/>
              <w:bottom w:val="single" w:sz="4" w:space="0" w:color="auto"/>
              <w:right w:val="single" w:sz="4" w:space="0" w:color="auto"/>
            </w:tcBorders>
            <w:shd w:val="clear" w:color="auto" w:fill="auto"/>
            <w:noWrap/>
            <w:vAlign w:val="bottom"/>
            <w:hideMark/>
          </w:tcPr>
          <w:p w14:paraId="4E770EA7" w14:textId="77777777" w:rsidR="00395287" w:rsidRPr="00CF2C84" w:rsidRDefault="00395287" w:rsidP="00395287">
            <w:pPr>
              <w:spacing w:after="0" w:line="240" w:lineRule="auto"/>
              <w:jc w:val="left"/>
              <w:rPr>
                <w:rFonts w:ascii="Aptos" w:eastAsia="Times New Roman" w:hAnsi="Aptos" w:cs="Calibri"/>
                <w:b/>
                <w:color w:val="000000"/>
                <w:sz w:val="18"/>
                <w:szCs w:val="18"/>
              </w:rPr>
            </w:pPr>
            <w:r w:rsidRPr="00CF2C84">
              <w:rPr>
                <w:rFonts w:ascii="Aptos" w:eastAsia="Times New Roman" w:hAnsi="Aptos" w:cs="Calibri"/>
                <w:b/>
                <w:color w:val="000000"/>
                <w:sz w:val="18"/>
                <w:szCs w:val="18"/>
              </w:rPr>
              <w:t xml:space="preserve"> $  1,550,852 </w:t>
            </w:r>
          </w:p>
        </w:tc>
      </w:tr>
    </w:tbl>
    <w:p w14:paraId="4740DC7A" w14:textId="5CFD29E7" w:rsidR="00D40607" w:rsidRPr="00CF2C84" w:rsidRDefault="00D40607" w:rsidP="00272D01">
      <w:pPr>
        <w:pStyle w:val="BodyText"/>
        <w:keepNext/>
        <w:jc w:val="center"/>
        <w:rPr>
          <w:rStyle w:val="Emphasis"/>
          <w:rFonts w:ascii="Aptos" w:hAnsi="Aptos"/>
        </w:rPr>
      </w:pPr>
    </w:p>
    <w:p w14:paraId="23F78760" w14:textId="660ACBFF" w:rsidR="009326B0" w:rsidRPr="00CF2C84" w:rsidRDefault="009326B0" w:rsidP="00272D01">
      <w:pPr>
        <w:pStyle w:val="BodyText"/>
        <w:keepNext/>
        <w:jc w:val="center"/>
        <w:rPr>
          <w:rStyle w:val="Emphasis"/>
          <w:rFonts w:ascii="Aptos" w:hAnsi="Aptos"/>
        </w:rPr>
      </w:pPr>
    </w:p>
    <w:p w14:paraId="1B1B29E5" w14:textId="77777777" w:rsidR="005255BE" w:rsidRPr="00CF2C84" w:rsidRDefault="005255BE">
      <w:pPr>
        <w:spacing w:after="200" w:line="276" w:lineRule="auto"/>
        <w:jc w:val="left"/>
        <w:rPr>
          <w:rFonts w:ascii="Aptos" w:hAnsi="Aptos"/>
        </w:rPr>
        <w:sectPr w:rsidR="005255BE" w:rsidRPr="00CF2C84" w:rsidSect="0033214B">
          <w:pgSz w:w="15840" w:h="12240" w:orient="landscape"/>
          <w:pgMar w:top="1440" w:right="1440" w:bottom="1440" w:left="1440" w:header="720" w:footer="720" w:gutter="0"/>
          <w:cols w:space="720"/>
          <w:docGrid w:linePitch="360"/>
        </w:sectPr>
      </w:pPr>
      <w:bookmarkStart w:id="51" w:name="_Toc183601414"/>
      <w:bookmarkStart w:id="52" w:name="_Toc184225719"/>
      <w:bookmarkStart w:id="53" w:name="_Toc184889770"/>
      <w:bookmarkStart w:id="54" w:name="_Toc184889859"/>
      <w:bookmarkStart w:id="55" w:name="_Toc187250083"/>
      <w:bookmarkStart w:id="56" w:name="_Toc187250108"/>
    </w:p>
    <w:p w14:paraId="596F005F" w14:textId="6716234A" w:rsidR="00586808" w:rsidRPr="0059515B" w:rsidRDefault="00DE56FC" w:rsidP="00AC24DB">
      <w:pPr>
        <w:pStyle w:val="Heading1"/>
        <w:rPr>
          <w:rFonts w:ascii="Aptos" w:hAnsi="Aptos"/>
        </w:rPr>
      </w:pPr>
      <w:bookmarkStart w:id="57" w:name="_Toc188258974"/>
      <w:r w:rsidRPr="0059515B">
        <w:rPr>
          <w:rFonts w:ascii="Aptos" w:hAnsi="Aptos"/>
        </w:rPr>
        <w:lastRenderedPageBreak/>
        <w:t>Cost-Bene</w:t>
      </w:r>
      <w:r w:rsidR="003D785F" w:rsidRPr="0059515B">
        <w:rPr>
          <w:rFonts w:ascii="Aptos" w:hAnsi="Aptos"/>
        </w:rPr>
        <w:t xml:space="preserve">fit Analysis </w:t>
      </w:r>
      <w:r w:rsidR="00222001" w:rsidRPr="0059515B">
        <w:rPr>
          <w:rFonts w:ascii="Aptos" w:hAnsi="Aptos"/>
        </w:rPr>
        <w:t>&amp;</w:t>
      </w:r>
      <w:r w:rsidR="003D785F" w:rsidRPr="0059515B">
        <w:rPr>
          <w:rFonts w:ascii="Aptos" w:hAnsi="Aptos"/>
        </w:rPr>
        <w:t xml:space="preserve"> Economic Comparison</w:t>
      </w:r>
      <w:r w:rsidR="000C3E13" w:rsidRPr="0059515B">
        <w:rPr>
          <w:rFonts w:ascii="Aptos" w:hAnsi="Aptos"/>
        </w:rPr>
        <w:t xml:space="preserve"> of Alternatives</w:t>
      </w:r>
      <w:bookmarkEnd w:id="51"/>
      <w:bookmarkEnd w:id="52"/>
      <w:bookmarkEnd w:id="53"/>
      <w:bookmarkEnd w:id="54"/>
      <w:bookmarkEnd w:id="55"/>
      <w:bookmarkEnd w:id="56"/>
      <w:bookmarkEnd w:id="57"/>
    </w:p>
    <w:p w14:paraId="5FCB2615" w14:textId="62055737" w:rsidR="1F97FD5B" w:rsidRPr="0059515B" w:rsidRDefault="1C848426" w:rsidP="00E92207">
      <w:pPr>
        <w:pStyle w:val="BodyText"/>
        <w:spacing w:line="276" w:lineRule="auto"/>
        <w:rPr>
          <w:rFonts w:ascii="Aptos" w:hAnsi="Aptos"/>
        </w:rPr>
      </w:pPr>
      <w:r w:rsidRPr="0059515B">
        <w:rPr>
          <w:rFonts w:ascii="Aptos" w:hAnsi="Aptos"/>
        </w:rPr>
        <w:t>The 2022 IRP S</w:t>
      </w:r>
      <w:r w:rsidR="0DE4BEEC" w:rsidRPr="0059515B">
        <w:rPr>
          <w:rFonts w:ascii="Aptos" w:hAnsi="Aptos"/>
        </w:rPr>
        <w:t>tipulation</w:t>
      </w:r>
      <w:r w:rsidR="114D9150" w:rsidRPr="0059515B">
        <w:rPr>
          <w:rFonts w:ascii="Aptos" w:hAnsi="Aptos"/>
        </w:rPr>
        <w:t xml:space="preserve">, </w:t>
      </w:r>
      <w:r w:rsidRPr="0059515B">
        <w:rPr>
          <w:rFonts w:ascii="Aptos" w:hAnsi="Aptos"/>
        </w:rPr>
        <w:t>which was approved in the 2022 IRP</w:t>
      </w:r>
      <w:r w:rsidR="692B7B73" w:rsidRPr="0059515B">
        <w:rPr>
          <w:rFonts w:ascii="Aptos" w:hAnsi="Aptos"/>
        </w:rPr>
        <w:t xml:space="preserve"> final order</w:t>
      </w:r>
      <w:r w:rsidRPr="0059515B">
        <w:rPr>
          <w:rFonts w:ascii="Aptos" w:hAnsi="Aptos"/>
        </w:rPr>
        <w:t>, requires the Company to complete a cost-benefit analysis</w:t>
      </w:r>
      <w:r w:rsidR="00DE26DD" w:rsidRPr="0059515B">
        <w:rPr>
          <w:rFonts w:ascii="Aptos" w:hAnsi="Aptos"/>
        </w:rPr>
        <w:t xml:space="preserve"> and economic comparison of the alternatives to modernization</w:t>
      </w:r>
      <w:r w:rsidRPr="0059515B">
        <w:rPr>
          <w:rFonts w:ascii="Aptos" w:hAnsi="Aptos"/>
        </w:rPr>
        <w:t xml:space="preserve"> for all future hydro modernization requests</w:t>
      </w:r>
      <w:r w:rsidR="009143F9" w:rsidRPr="0059515B">
        <w:rPr>
          <w:rFonts w:ascii="Aptos" w:hAnsi="Aptos"/>
        </w:rPr>
        <w:t xml:space="preserve"> and the previously approved </w:t>
      </w:r>
      <w:r w:rsidR="00CE76E6" w:rsidRPr="0059515B">
        <w:rPr>
          <w:rFonts w:ascii="Aptos" w:hAnsi="Aptos"/>
        </w:rPr>
        <w:t>Pl</w:t>
      </w:r>
      <w:r w:rsidRPr="0059515B">
        <w:rPr>
          <w:rFonts w:ascii="Aptos" w:hAnsi="Aptos"/>
        </w:rPr>
        <w:t>ant Burton</w:t>
      </w:r>
      <w:r w:rsidR="729F31FC" w:rsidRPr="0059515B">
        <w:rPr>
          <w:rFonts w:ascii="Aptos" w:hAnsi="Aptos"/>
        </w:rPr>
        <w:t xml:space="preserve"> hydro modernization project</w:t>
      </w:r>
      <w:r w:rsidRPr="0059515B">
        <w:rPr>
          <w:rFonts w:ascii="Aptos" w:hAnsi="Aptos"/>
        </w:rPr>
        <w:t xml:space="preserve">. </w:t>
      </w:r>
      <w:r w:rsidR="00E10F7D" w:rsidRPr="0059515B">
        <w:rPr>
          <w:rFonts w:ascii="Aptos" w:hAnsi="Aptos"/>
        </w:rPr>
        <w:t>The alternatives to hydro modernization projects evaluated in this analy</w:t>
      </w:r>
      <w:r w:rsidR="00684A49" w:rsidRPr="0059515B">
        <w:rPr>
          <w:rFonts w:ascii="Aptos" w:hAnsi="Aptos"/>
        </w:rPr>
        <w:t>sis include</w:t>
      </w:r>
      <w:r w:rsidR="007179B8" w:rsidRPr="0059515B">
        <w:rPr>
          <w:rFonts w:ascii="Aptos" w:hAnsi="Aptos"/>
        </w:rPr>
        <w:t xml:space="preserve"> 1) </w:t>
      </w:r>
      <w:r w:rsidR="00B069F7" w:rsidRPr="0059515B">
        <w:rPr>
          <w:rFonts w:ascii="Aptos" w:hAnsi="Aptos"/>
        </w:rPr>
        <w:t>unit retrofit</w:t>
      </w:r>
      <w:r w:rsidR="00E4261A" w:rsidRPr="0059515B">
        <w:rPr>
          <w:rFonts w:ascii="Aptos" w:hAnsi="Aptos"/>
        </w:rPr>
        <w:t xml:space="preserve">s </w:t>
      </w:r>
      <w:r w:rsidR="009B067B" w:rsidRPr="0059515B">
        <w:rPr>
          <w:rFonts w:ascii="Aptos" w:hAnsi="Aptos"/>
        </w:rPr>
        <w:t>for waterflow without generation</w:t>
      </w:r>
      <w:r w:rsidR="007179B8" w:rsidRPr="0059515B">
        <w:rPr>
          <w:rFonts w:ascii="Aptos" w:hAnsi="Aptos"/>
        </w:rPr>
        <w:t xml:space="preserve"> and 2) dam removal</w:t>
      </w:r>
      <w:r w:rsidR="00B069F7" w:rsidRPr="0059515B">
        <w:rPr>
          <w:rFonts w:ascii="Aptos" w:hAnsi="Aptos"/>
        </w:rPr>
        <w:t xml:space="preserve">. </w:t>
      </w:r>
      <w:r w:rsidR="00B042BE" w:rsidRPr="0059515B">
        <w:rPr>
          <w:rFonts w:ascii="Aptos" w:hAnsi="Aptos"/>
        </w:rPr>
        <w:t>Th</w:t>
      </w:r>
      <w:r w:rsidR="3B140905" w:rsidRPr="0059515B">
        <w:rPr>
          <w:rFonts w:ascii="Aptos" w:hAnsi="Aptos"/>
        </w:rPr>
        <w:t xml:space="preserve">rough the Company’s evaluation of </w:t>
      </w:r>
      <w:r w:rsidR="00B042BE" w:rsidRPr="0059515B">
        <w:rPr>
          <w:rFonts w:ascii="Aptos" w:hAnsi="Aptos"/>
        </w:rPr>
        <w:t>these alternatives for Plant Burton</w:t>
      </w:r>
      <w:r w:rsidR="0000738E" w:rsidRPr="0059515B">
        <w:rPr>
          <w:rFonts w:ascii="Aptos" w:hAnsi="Aptos"/>
        </w:rPr>
        <w:t>,</w:t>
      </w:r>
      <w:r w:rsidR="00FD441D" w:rsidRPr="0059515B">
        <w:rPr>
          <w:rFonts w:ascii="Aptos" w:hAnsi="Aptos"/>
        </w:rPr>
        <w:t xml:space="preserve"> </w:t>
      </w:r>
      <w:r w:rsidR="24E15A45" w:rsidRPr="0059515B">
        <w:rPr>
          <w:rFonts w:ascii="Aptos" w:hAnsi="Aptos"/>
        </w:rPr>
        <w:t xml:space="preserve">it was </w:t>
      </w:r>
      <w:r w:rsidR="004F7F0A" w:rsidRPr="0059515B">
        <w:rPr>
          <w:rFonts w:ascii="Aptos" w:hAnsi="Aptos"/>
        </w:rPr>
        <w:t>determined th</w:t>
      </w:r>
      <w:r w:rsidR="3DEC10E6" w:rsidRPr="0059515B">
        <w:rPr>
          <w:rFonts w:ascii="Aptos" w:hAnsi="Aptos"/>
        </w:rPr>
        <w:t xml:space="preserve">at </w:t>
      </w:r>
      <w:r w:rsidR="004F7F0A" w:rsidRPr="0059515B">
        <w:rPr>
          <w:rFonts w:ascii="Aptos" w:hAnsi="Aptos"/>
        </w:rPr>
        <w:t xml:space="preserve">the unit retrofit option </w:t>
      </w:r>
      <w:r w:rsidR="6F6C656A" w:rsidRPr="0059515B">
        <w:rPr>
          <w:rFonts w:ascii="Aptos" w:hAnsi="Aptos"/>
        </w:rPr>
        <w:t>is an</w:t>
      </w:r>
      <w:r w:rsidR="00FE2F3E" w:rsidRPr="0059515B">
        <w:rPr>
          <w:rFonts w:ascii="Aptos" w:hAnsi="Aptos"/>
        </w:rPr>
        <w:t xml:space="preserve"> </w:t>
      </w:r>
      <w:r w:rsidR="004F7F0A" w:rsidRPr="0059515B">
        <w:rPr>
          <w:rFonts w:ascii="Aptos" w:hAnsi="Aptos"/>
        </w:rPr>
        <w:t>impractical</w:t>
      </w:r>
      <w:r w:rsidR="00CA59EB" w:rsidRPr="0059515B">
        <w:rPr>
          <w:rFonts w:ascii="Aptos" w:hAnsi="Aptos"/>
        </w:rPr>
        <w:t xml:space="preserve"> alternative</w:t>
      </w:r>
      <w:r w:rsidR="003A4F2F" w:rsidRPr="0059515B">
        <w:rPr>
          <w:rFonts w:ascii="Aptos" w:hAnsi="Aptos"/>
        </w:rPr>
        <w:t xml:space="preserve">, as </w:t>
      </w:r>
      <w:r w:rsidR="488DFAFE" w:rsidRPr="0059515B">
        <w:rPr>
          <w:rFonts w:ascii="Aptos" w:hAnsi="Aptos"/>
        </w:rPr>
        <w:t xml:space="preserve">explained </w:t>
      </w:r>
      <w:r w:rsidR="003A4F2F" w:rsidRPr="0059515B">
        <w:rPr>
          <w:rFonts w:ascii="Aptos" w:hAnsi="Aptos"/>
        </w:rPr>
        <w:t>in Section 4.1 below</w:t>
      </w:r>
      <w:r w:rsidR="00CA59EB" w:rsidRPr="0059515B">
        <w:rPr>
          <w:rFonts w:ascii="Aptos" w:hAnsi="Aptos"/>
        </w:rPr>
        <w:t xml:space="preserve">. Therefore, </w:t>
      </w:r>
      <w:r w:rsidR="003A4F2F" w:rsidRPr="0059515B">
        <w:rPr>
          <w:rFonts w:ascii="Aptos" w:hAnsi="Aptos"/>
        </w:rPr>
        <w:t xml:space="preserve">the </w:t>
      </w:r>
      <w:r w:rsidR="00CA59EB" w:rsidRPr="0059515B">
        <w:rPr>
          <w:rFonts w:ascii="Aptos" w:hAnsi="Aptos"/>
        </w:rPr>
        <w:t xml:space="preserve">modernization </w:t>
      </w:r>
      <w:r w:rsidR="003A4F2F" w:rsidRPr="0059515B">
        <w:rPr>
          <w:rFonts w:ascii="Aptos" w:hAnsi="Aptos"/>
        </w:rPr>
        <w:t xml:space="preserve">base case </w:t>
      </w:r>
      <w:r w:rsidR="00CA59EB" w:rsidRPr="0059515B">
        <w:rPr>
          <w:rFonts w:ascii="Aptos" w:hAnsi="Aptos"/>
        </w:rPr>
        <w:t xml:space="preserve">was compared to </w:t>
      </w:r>
      <w:r w:rsidR="32CEE918" w:rsidRPr="0059515B">
        <w:rPr>
          <w:rFonts w:ascii="Aptos" w:hAnsi="Aptos"/>
        </w:rPr>
        <w:t>the</w:t>
      </w:r>
      <w:r w:rsidR="002A1C88" w:rsidRPr="0059515B">
        <w:rPr>
          <w:rFonts w:ascii="Aptos" w:hAnsi="Aptos"/>
        </w:rPr>
        <w:t xml:space="preserve"> </w:t>
      </w:r>
      <w:r w:rsidR="003E7C5A" w:rsidRPr="0059515B">
        <w:rPr>
          <w:rFonts w:ascii="Aptos" w:hAnsi="Aptos"/>
        </w:rPr>
        <w:t xml:space="preserve">dam removal </w:t>
      </w:r>
      <w:r w:rsidR="002A1C88" w:rsidRPr="0059515B">
        <w:rPr>
          <w:rFonts w:ascii="Aptos" w:hAnsi="Aptos"/>
        </w:rPr>
        <w:t xml:space="preserve">alternative </w:t>
      </w:r>
      <w:r w:rsidR="003E7C5A" w:rsidRPr="0059515B">
        <w:rPr>
          <w:rFonts w:ascii="Aptos" w:hAnsi="Aptos"/>
        </w:rPr>
        <w:t xml:space="preserve">for the hydro modernization requests in this 2025 IRP. </w:t>
      </w:r>
      <w:r w:rsidRPr="0059515B">
        <w:rPr>
          <w:rFonts w:ascii="Aptos" w:hAnsi="Aptos"/>
        </w:rPr>
        <w:t>This cost-benefit analysis demonstrates that modernization of Plant Burton</w:t>
      </w:r>
      <w:r w:rsidR="00E658BB" w:rsidRPr="0059515B">
        <w:rPr>
          <w:rFonts w:ascii="Aptos" w:hAnsi="Aptos"/>
        </w:rPr>
        <w:t>,</w:t>
      </w:r>
      <w:r w:rsidRPr="0059515B">
        <w:rPr>
          <w:rFonts w:ascii="Aptos" w:hAnsi="Aptos"/>
        </w:rPr>
        <w:t xml:space="preserve"> as well as the remaining hydro fleet</w:t>
      </w:r>
      <w:r w:rsidR="00E658BB" w:rsidRPr="0059515B">
        <w:rPr>
          <w:rFonts w:ascii="Aptos" w:hAnsi="Aptos"/>
        </w:rPr>
        <w:t>,</w:t>
      </w:r>
      <w:r w:rsidRPr="0059515B">
        <w:rPr>
          <w:rFonts w:ascii="Aptos" w:hAnsi="Aptos"/>
        </w:rPr>
        <w:t xml:space="preserve"> </w:t>
      </w:r>
      <w:r w:rsidR="00994572" w:rsidRPr="0059515B">
        <w:rPr>
          <w:rFonts w:ascii="Aptos" w:hAnsi="Aptos"/>
        </w:rPr>
        <w:t>has c</w:t>
      </w:r>
      <w:r w:rsidRPr="0059515B">
        <w:rPr>
          <w:rFonts w:ascii="Aptos" w:hAnsi="Aptos"/>
        </w:rPr>
        <w:t>ost-effective</w:t>
      </w:r>
      <w:r w:rsidR="00A55EAD" w:rsidRPr="0059515B">
        <w:rPr>
          <w:rFonts w:ascii="Aptos" w:hAnsi="Aptos"/>
        </w:rPr>
        <w:t xml:space="preserve"> </w:t>
      </w:r>
      <w:r w:rsidR="00C34558" w:rsidRPr="0059515B">
        <w:rPr>
          <w:rFonts w:ascii="Aptos" w:hAnsi="Aptos"/>
        </w:rPr>
        <w:t>and</w:t>
      </w:r>
      <w:r w:rsidR="00DE7D7E" w:rsidRPr="0059515B">
        <w:rPr>
          <w:rFonts w:ascii="Aptos" w:hAnsi="Aptos"/>
        </w:rPr>
        <w:t>/or</w:t>
      </w:r>
      <w:r w:rsidR="00C34558" w:rsidRPr="0059515B">
        <w:rPr>
          <w:rFonts w:ascii="Aptos" w:hAnsi="Aptos"/>
        </w:rPr>
        <w:t xml:space="preserve"> </w:t>
      </w:r>
      <w:r w:rsidR="00351ACA" w:rsidRPr="0059515B">
        <w:rPr>
          <w:rFonts w:ascii="Aptos" w:hAnsi="Aptos"/>
        </w:rPr>
        <w:t xml:space="preserve">qualitative drivers </w:t>
      </w:r>
      <w:r w:rsidR="665B2C25" w:rsidRPr="0059515B">
        <w:rPr>
          <w:rFonts w:ascii="Aptos" w:hAnsi="Aptos"/>
        </w:rPr>
        <w:t xml:space="preserve">that </w:t>
      </w:r>
      <w:r w:rsidR="4EA33126" w:rsidRPr="0059515B">
        <w:rPr>
          <w:rFonts w:ascii="Aptos" w:hAnsi="Aptos"/>
        </w:rPr>
        <w:t>substantially outweigh</w:t>
      </w:r>
      <w:r w:rsidR="6C5EBA3E" w:rsidRPr="0059515B">
        <w:rPr>
          <w:rFonts w:ascii="Aptos" w:hAnsi="Aptos"/>
        </w:rPr>
        <w:t xml:space="preserve"> </w:t>
      </w:r>
      <w:r w:rsidR="0F6BB387" w:rsidRPr="0059515B">
        <w:rPr>
          <w:rFonts w:ascii="Aptos" w:hAnsi="Aptos"/>
        </w:rPr>
        <w:t xml:space="preserve">the </w:t>
      </w:r>
      <w:r w:rsidRPr="0059515B">
        <w:rPr>
          <w:rFonts w:ascii="Aptos" w:hAnsi="Aptos"/>
        </w:rPr>
        <w:t>alternative</w:t>
      </w:r>
      <w:r w:rsidR="0B4089D1" w:rsidRPr="0059515B">
        <w:rPr>
          <w:rFonts w:ascii="Aptos" w:hAnsi="Aptos"/>
        </w:rPr>
        <w:t>s</w:t>
      </w:r>
      <w:r w:rsidR="5AD40A9B" w:rsidRPr="0059515B">
        <w:rPr>
          <w:rFonts w:ascii="Aptos" w:hAnsi="Aptos"/>
        </w:rPr>
        <w:t xml:space="preserve"> to m</w:t>
      </w:r>
      <w:r w:rsidR="17DA5380" w:rsidRPr="0059515B">
        <w:rPr>
          <w:rFonts w:ascii="Aptos" w:hAnsi="Aptos"/>
        </w:rPr>
        <w:t>o</w:t>
      </w:r>
      <w:r w:rsidR="5AD40A9B" w:rsidRPr="0059515B">
        <w:rPr>
          <w:rFonts w:ascii="Aptos" w:hAnsi="Aptos"/>
        </w:rPr>
        <w:t>dernization</w:t>
      </w:r>
      <w:r w:rsidRPr="0059515B">
        <w:rPr>
          <w:rFonts w:ascii="Aptos" w:hAnsi="Aptos"/>
        </w:rPr>
        <w:t xml:space="preserve">, demonstrating that these investments are in the best interest of customers. </w:t>
      </w:r>
    </w:p>
    <w:p w14:paraId="4E0F8BDB" w14:textId="553D877A" w:rsidR="1C848426" w:rsidRPr="0059515B" w:rsidRDefault="00E658BB" w:rsidP="0059515B">
      <w:pPr>
        <w:pStyle w:val="Heading2"/>
        <w:rPr>
          <w:rFonts w:ascii="Aptos" w:hAnsi="Aptos"/>
        </w:rPr>
      </w:pPr>
      <w:bookmarkStart w:id="58" w:name="_Toc183601415"/>
      <w:bookmarkStart w:id="59" w:name="_Toc184225720"/>
      <w:bookmarkStart w:id="60" w:name="_Toc184889771"/>
      <w:bookmarkStart w:id="61" w:name="_Toc184889860"/>
      <w:bookmarkStart w:id="62" w:name="_Toc187250084"/>
      <w:bookmarkStart w:id="63" w:name="_Toc187250109"/>
      <w:bookmarkStart w:id="64" w:name="_Ref179793225"/>
      <w:bookmarkStart w:id="65" w:name="_Toc188258975"/>
      <w:r w:rsidRPr="0059515B">
        <w:rPr>
          <w:rFonts w:ascii="Aptos" w:hAnsi="Aptos"/>
        </w:rPr>
        <w:t xml:space="preserve">Analysis </w:t>
      </w:r>
      <w:r w:rsidR="1C848426" w:rsidRPr="0059515B">
        <w:rPr>
          <w:rFonts w:ascii="Aptos" w:hAnsi="Aptos"/>
        </w:rPr>
        <w:t>Approach</w:t>
      </w:r>
      <w:bookmarkEnd w:id="58"/>
      <w:bookmarkEnd w:id="59"/>
      <w:bookmarkEnd w:id="60"/>
      <w:bookmarkEnd w:id="61"/>
      <w:bookmarkEnd w:id="62"/>
      <w:bookmarkEnd w:id="63"/>
      <w:bookmarkEnd w:id="65"/>
      <w:r w:rsidR="1C848426" w:rsidRPr="0059515B">
        <w:rPr>
          <w:rFonts w:ascii="Aptos" w:hAnsi="Aptos"/>
        </w:rPr>
        <w:t xml:space="preserve"> </w:t>
      </w:r>
      <w:bookmarkEnd w:id="64"/>
    </w:p>
    <w:p w14:paraId="535529E1" w14:textId="30767108" w:rsidR="00EE4E91" w:rsidRPr="0059515B" w:rsidRDefault="00AF7F29" w:rsidP="0059515B">
      <w:pPr>
        <w:pStyle w:val="BodyText"/>
        <w:spacing w:line="276" w:lineRule="auto"/>
        <w:rPr>
          <w:rFonts w:ascii="Aptos" w:hAnsi="Aptos"/>
          <w:b/>
          <w:u w:val="single"/>
        </w:rPr>
      </w:pPr>
      <w:r w:rsidRPr="0059515B">
        <w:rPr>
          <w:rFonts w:ascii="Aptos" w:hAnsi="Aptos"/>
          <w:b/>
          <w:u w:val="single"/>
        </w:rPr>
        <w:t xml:space="preserve">Evaluation by Hydro Group </w:t>
      </w:r>
    </w:p>
    <w:p w14:paraId="54D65104" w14:textId="36F0DD51" w:rsidR="1C848426" w:rsidRPr="0059515B" w:rsidRDefault="00080A10" w:rsidP="1F97FD5B">
      <w:pPr>
        <w:spacing w:after="120" w:line="276" w:lineRule="auto"/>
        <w:rPr>
          <w:rFonts w:ascii="Aptos" w:eastAsia="Calibri" w:hAnsi="Aptos" w:cs="Calibri"/>
        </w:rPr>
      </w:pPr>
      <w:r w:rsidRPr="0059515B">
        <w:rPr>
          <w:rFonts w:ascii="Aptos" w:eastAsia="Calibri" w:hAnsi="Aptos" w:cs="Calibri"/>
        </w:rPr>
        <w:t>As discussed in Section 2, c</w:t>
      </w:r>
      <w:r w:rsidR="1C848426" w:rsidRPr="0059515B">
        <w:rPr>
          <w:rFonts w:ascii="Aptos" w:eastAsia="Calibri" w:hAnsi="Aptos" w:cs="Calibri"/>
        </w:rPr>
        <w:t>ertain hydro resources are linked together by common river systems</w:t>
      </w:r>
      <w:r w:rsidR="003228A3" w:rsidRPr="0059515B">
        <w:rPr>
          <w:rFonts w:ascii="Aptos" w:eastAsia="Calibri" w:hAnsi="Aptos" w:cs="Calibri"/>
        </w:rPr>
        <w:t xml:space="preserve">, and this linked system is referred to as a </w:t>
      </w:r>
      <w:r w:rsidR="00195FAB" w:rsidRPr="0059515B">
        <w:rPr>
          <w:rFonts w:ascii="Aptos" w:eastAsia="Calibri" w:hAnsi="Aptos" w:cs="Calibri"/>
        </w:rPr>
        <w:t>h</w:t>
      </w:r>
      <w:r w:rsidR="003228A3" w:rsidRPr="0059515B">
        <w:rPr>
          <w:rFonts w:ascii="Aptos" w:eastAsia="Calibri" w:hAnsi="Aptos" w:cs="Calibri"/>
        </w:rPr>
        <w:t xml:space="preserve">ydro </w:t>
      </w:r>
      <w:r w:rsidR="00ED3C25" w:rsidRPr="0059515B">
        <w:rPr>
          <w:rFonts w:ascii="Aptos" w:eastAsia="Calibri" w:hAnsi="Aptos" w:cs="Calibri"/>
        </w:rPr>
        <w:t>g</w:t>
      </w:r>
      <w:r w:rsidR="003228A3" w:rsidRPr="0059515B">
        <w:rPr>
          <w:rFonts w:ascii="Aptos" w:eastAsia="Calibri" w:hAnsi="Aptos" w:cs="Calibri"/>
        </w:rPr>
        <w:t>roup</w:t>
      </w:r>
      <w:r w:rsidR="1C848426" w:rsidRPr="0059515B">
        <w:rPr>
          <w:rFonts w:ascii="Aptos" w:eastAsia="Calibri" w:hAnsi="Aptos" w:cs="Calibri"/>
        </w:rPr>
        <w:t xml:space="preserve">. For example, the North Georgia </w:t>
      </w:r>
      <w:r w:rsidR="00DB5D04" w:rsidRPr="0059515B">
        <w:rPr>
          <w:rFonts w:ascii="Aptos" w:eastAsia="Calibri" w:hAnsi="Aptos" w:cs="Calibri"/>
        </w:rPr>
        <w:t>Hydro Group</w:t>
      </w:r>
      <w:r w:rsidR="1C848426" w:rsidRPr="0059515B">
        <w:rPr>
          <w:rFonts w:ascii="Aptos" w:eastAsia="Calibri" w:hAnsi="Aptos" w:cs="Calibri"/>
        </w:rPr>
        <w:t xml:space="preserve"> </w:t>
      </w:r>
      <w:r w:rsidR="00ED3C25" w:rsidRPr="0059515B">
        <w:rPr>
          <w:rFonts w:ascii="Aptos" w:eastAsia="Calibri" w:hAnsi="Aptos" w:cs="Calibri"/>
        </w:rPr>
        <w:t>is</w:t>
      </w:r>
      <w:r w:rsidR="1C848426" w:rsidRPr="0059515B">
        <w:rPr>
          <w:rFonts w:ascii="Aptos" w:eastAsia="Calibri" w:hAnsi="Aptos" w:cs="Calibri"/>
        </w:rPr>
        <w:t xml:space="preserve"> interconnected by a common waterway, with the tailwater levels of each plant from Burton to Yonah serving as the headwater level for the next plant downstream</w:t>
      </w:r>
      <w:r w:rsidR="00493887" w:rsidRPr="0059515B">
        <w:rPr>
          <w:rFonts w:ascii="Aptos" w:eastAsia="Calibri" w:hAnsi="Aptos" w:cs="Calibri"/>
        </w:rPr>
        <w:t>, as shown in Figure 2</w:t>
      </w:r>
      <w:r w:rsidR="1C848426" w:rsidRPr="0059515B">
        <w:rPr>
          <w:rFonts w:ascii="Aptos" w:eastAsia="Calibri" w:hAnsi="Aptos" w:cs="Calibri"/>
        </w:rPr>
        <w:t xml:space="preserve">. This operational relationship means that changes at one dam can significantly impact the others. </w:t>
      </w:r>
      <w:r w:rsidR="00F56B92" w:rsidRPr="0059515B">
        <w:rPr>
          <w:rFonts w:ascii="Aptos" w:eastAsia="Calibri" w:hAnsi="Aptos" w:cs="Calibri"/>
        </w:rPr>
        <w:t>Therefore</w:t>
      </w:r>
      <w:r w:rsidR="1C848426" w:rsidRPr="0059515B">
        <w:rPr>
          <w:rFonts w:ascii="Aptos" w:eastAsia="Calibri" w:hAnsi="Aptos" w:cs="Calibri"/>
        </w:rPr>
        <w:t xml:space="preserve">, the removal of Yonah Dam would affect the upstream </w:t>
      </w:r>
      <w:proofErr w:type="spellStart"/>
      <w:r w:rsidR="1C848426" w:rsidRPr="0059515B">
        <w:rPr>
          <w:rFonts w:ascii="Aptos" w:eastAsia="Calibri" w:hAnsi="Aptos" w:cs="Calibri"/>
        </w:rPr>
        <w:t>Tugalo</w:t>
      </w:r>
      <w:proofErr w:type="spellEnd"/>
      <w:r w:rsidR="1C848426" w:rsidRPr="0059515B">
        <w:rPr>
          <w:rFonts w:ascii="Aptos" w:eastAsia="Calibri" w:hAnsi="Aptos" w:cs="Calibri"/>
        </w:rPr>
        <w:t xml:space="preserve"> plant</w:t>
      </w:r>
      <w:r w:rsidR="00D00DD5" w:rsidRPr="0059515B">
        <w:rPr>
          <w:rFonts w:ascii="Aptos" w:eastAsia="Calibri" w:hAnsi="Aptos" w:cs="Calibri"/>
        </w:rPr>
        <w:t>, where modernization work</w:t>
      </w:r>
      <w:r w:rsidR="00E814E5" w:rsidRPr="0059515B">
        <w:rPr>
          <w:rFonts w:ascii="Aptos" w:eastAsia="Calibri" w:hAnsi="Aptos" w:cs="Calibri"/>
        </w:rPr>
        <w:t xml:space="preserve"> is substantively complete,</w:t>
      </w:r>
      <w:r w:rsidR="1C848426" w:rsidRPr="0059515B">
        <w:rPr>
          <w:rFonts w:ascii="Aptos" w:eastAsia="Calibri" w:hAnsi="Aptos" w:cs="Calibri"/>
        </w:rPr>
        <w:t xml:space="preserve"> by decreasing its tailwater level, which could lead to adverse effects on turbine performance and operational range. </w:t>
      </w:r>
    </w:p>
    <w:p w14:paraId="5B8899F2" w14:textId="16B36749" w:rsidR="00127EEA" w:rsidRPr="0059515B" w:rsidRDefault="00127EEA" w:rsidP="0059515B">
      <w:pPr>
        <w:pStyle w:val="BodyText"/>
        <w:keepNext/>
        <w:spacing w:after="40" w:line="276" w:lineRule="auto"/>
        <w:jc w:val="center"/>
        <w:rPr>
          <w:rStyle w:val="Emphasis"/>
          <w:rFonts w:ascii="Aptos" w:eastAsiaTheme="minorHAnsi" w:hAnsi="Aptos" w:cstheme="minorBidi"/>
        </w:rPr>
      </w:pPr>
      <w:r w:rsidRPr="0059515B">
        <w:rPr>
          <w:rStyle w:val="Emphasis"/>
          <w:rFonts w:ascii="Aptos" w:hAnsi="Aptos"/>
        </w:rPr>
        <w:t xml:space="preserve">Figure </w:t>
      </w:r>
      <w:r w:rsidR="00206DE4" w:rsidRPr="0059515B">
        <w:rPr>
          <w:rStyle w:val="Emphasis"/>
          <w:rFonts w:ascii="Aptos" w:hAnsi="Aptos"/>
        </w:rPr>
        <w:t xml:space="preserve">2. </w:t>
      </w:r>
      <w:r w:rsidR="001E5983" w:rsidRPr="0059515B">
        <w:rPr>
          <w:rStyle w:val="Emphasis"/>
          <w:rFonts w:ascii="Aptos" w:hAnsi="Aptos"/>
        </w:rPr>
        <w:t xml:space="preserve">Illustrative Representation </w:t>
      </w:r>
      <w:r w:rsidR="009C43DB" w:rsidRPr="0059515B">
        <w:rPr>
          <w:rStyle w:val="Emphasis"/>
          <w:rFonts w:ascii="Aptos" w:hAnsi="Aptos"/>
        </w:rPr>
        <w:t xml:space="preserve">of </w:t>
      </w:r>
      <w:r w:rsidR="00023079" w:rsidRPr="0059515B">
        <w:rPr>
          <w:rStyle w:val="Emphasis"/>
          <w:rFonts w:ascii="Aptos" w:hAnsi="Aptos"/>
        </w:rPr>
        <w:t xml:space="preserve">River Chain for </w:t>
      </w:r>
      <w:r w:rsidR="00206DE4" w:rsidRPr="0059515B">
        <w:rPr>
          <w:rStyle w:val="Emphasis"/>
          <w:rFonts w:ascii="Aptos" w:hAnsi="Aptos"/>
        </w:rPr>
        <w:t>North Georgia Hydro Group</w:t>
      </w:r>
    </w:p>
    <w:p w14:paraId="34DDF5FD" w14:textId="252B9169" w:rsidR="1C848426" w:rsidRPr="00034221" w:rsidRDefault="41136AB9" w:rsidP="7B069495">
      <w:pPr>
        <w:spacing w:after="120"/>
        <w:jc w:val="center"/>
        <w:rPr>
          <w:rFonts w:ascii="Aptos" w:eastAsia="Calibri" w:hAnsi="Aptos" w:cs="Calibri"/>
        </w:rPr>
      </w:pPr>
      <w:r w:rsidRPr="00034221">
        <w:rPr>
          <w:rFonts w:ascii="Aptos" w:eastAsia="Calibri" w:hAnsi="Aptos" w:cs="Calibri"/>
        </w:rPr>
        <w:t xml:space="preserve"> </w:t>
      </w:r>
      <w:r w:rsidR="098F075B" w:rsidRPr="0059515B">
        <w:rPr>
          <w:rFonts w:ascii="Aptos" w:hAnsi="Aptos"/>
        </w:rPr>
        <w:drawing>
          <wp:inline distT="0" distB="0" distL="0" distR="0" wp14:anchorId="13762397" wp14:editId="0FDC8A1A">
            <wp:extent cx="2802219" cy="2834640"/>
            <wp:effectExtent l="0" t="0" r="0" b="3810"/>
            <wp:docPr id="4989112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8">
                      <a:extLst>
                        <a:ext uri="{28A0092B-C50C-407E-A947-70E740481C1C}">
                          <a14:useLocalDpi xmlns:a14="http://schemas.microsoft.com/office/drawing/2010/main" val="0"/>
                        </a:ext>
                      </a:extLst>
                    </a:blip>
                    <a:stretch>
                      <a:fillRect/>
                    </a:stretch>
                  </pic:blipFill>
                  <pic:spPr>
                    <a:xfrm>
                      <a:off x="0" y="0"/>
                      <a:ext cx="2802219" cy="2834640"/>
                    </a:xfrm>
                    <a:prstGeom prst="rect">
                      <a:avLst/>
                    </a:prstGeom>
                  </pic:spPr>
                </pic:pic>
              </a:graphicData>
            </a:graphic>
          </wp:inline>
        </w:drawing>
      </w:r>
    </w:p>
    <w:p w14:paraId="6B8797A3" w14:textId="59C97EA1" w:rsidR="004C72C1" w:rsidRPr="007366D7" w:rsidRDefault="004C72C1" w:rsidP="004C72C1">
      <w:pPr>
        <w:spacing w:after="120" w:line="276" w:lineRule="auto"/>
        <w:rPr>
          <w:rFonts w:ascii="Aptos" w:eastAsia="Calibri" w:hAnsi="Aptos" w:cs="Calibri"/>
        </w:rPr>
      </w:pPr>
      <w:r w:rsidRPr="007366D7">
        <w:rPr>
          <w:rFonts w:ascii="Aptos" w:eastAsia="Calibri" w:hAnsi="Aptos" w:cs="Calibri"/>
        </w:rPr>
        <w:lastRenderedPageBreak/>
        <w:t xml:space="preserve">The economic analysis considers elements of these interactive plants by evaluating the linked plants together in a common study. For example, the North Georgia </w:t>
      </w:r>
      <w:r w:rsidR="00141E86" w:rsidRPr="007366D7">
        <w:rPr>
          <w:rFonts w:ascii="Aptos" w:eastAsia="Calibri" w:hAnsi="Aptos" w:cs="Calibri"/>
        </w:rPr>
        <w:t>H</w:t>
      </w:r>
      <w:r w:rsidRPr="007366D7">
        <w:rPr>
          <w:rFonts w:ascii="Aptos" w:eastAsia="Calibri" w:hAnsi="Aptos" w:cs="Calibri"/>
        </w:rPr>
        <w:t>ydro</w:t>
      </w:r>
      <w:r w:rsidR="00141E86" w:rsidRPr="007366D7">
        <w:rPr>
          <w:rFonts w:ascii="Aptos" w:eastAsia="Calibri" w:hAnsi="Aptos" w:cs="Calibri"/>
        </w:rPr>
        <w:t xml:space="preserve"> Group</w:t>
      </w:r>
      <w:r w:rsidRPr="007366D7">
        <w:rPr>
          <w:rFonts w:ascii="Aptos" w:eastAsia="Calibri" w:hAnsi="Aptos" w:cs="Calibri"/>
        </w:rPr>
        <w:t xml:space="preserve"> facilities are studied together with scenarios that evaluate the impact of modernizing all resources compared to alternative pathways </w:t>
      </w:r>
      <w:r w:rsidR="0034369C" w:rsidRPr="007366D7">
        <w:rPr>
          <w:rFonts w:ascii="Aptos" w:eastAsia="Calibri" w:hAnsi="Aptos" w:cs="Calibri"/>
        </w:rPr>
        <w:t>to modernization of</w:t>
      </w:r>
      <w:r w:rsidRPr="007366D7">
        <w:rPr>
          <w:rFonts w:ascii="Aptos" w:eastAsia="Calibri" w:hAnsi="Aptos" w:cs="Calibri"/>
        </w:rPr>
        <w:t xml:space="preserve"> individual </w:t>
      </w:r>
      <w:r w:rsidR="00652250" w:rsidRPr="007366D7">
        <w:rPr>
          <w:rFonts w:ascii="Aptos" w:eastAsia="Calibri" w:hAnsi="Aptos" w:cs="Calibri"/>
        </w:rPr>
        <w:t xml:space="preserve">requested </w:t>
      </w:r>
      <w:r w:rsidRPr="007366D7">
        <w:rPr>
          <w:rFonts w:ascii="Aptos" w:eastAsia="Calibri" w:hAnsi="Aptos" w:cs="Calibri"/>
        </w:rPr>
        <w:t xml:space="preserve">plants in the common river system. This concept is repeated for the Chattahoochee </w:t>
      </w:r>
      <w:r w:rsidR="00141E86" w:rsidRPr="007366D7">
        <w:rPr>
          <w:rFonts w:ascii="Aptos" w:eastAsia="Calibri" w:hAnsi="Aptos" w:cs="Calibri"/>
        </w:rPr>
        <w:t>H</w:t>
      </w:r>
      <w:r w:rsidRPr="007366D7">
        <w:rPr>
          <w:rFonts w:ascii="Aptos" w:eastAsia="Calibri" w:hAnsi="Aptos" w:cs="Calibri"/>
        </w:rPr>
        <w:t xml:space="preserve">ydro </w:t>
      </w:r>
      <w:r w:rsidR="00141E86" w:rsidRPr="007366D7">
        <w:rPr>
          <w:rFonts w:ascii="Aptos" w:eastAsia="Calibri" w:hAnsi="Aptos" w:cs="Calibri"/>
        </w:rPr>
        <w:t>G</w:t>
      </w:r>
      <w:r w:rsidRPr="007366D7">
        <w:rPr>
          <w:rFonts w:ascii="Aptos" w:eastAsia="Calibri" w:hAnsi="Aptos" w:cs="Calibri"/>
        </w:rPr>
        <w:t xml:space="preserve">roup </w:t>
      </w:r>
      <w:r w:rsidR="008C21CE" w:rsidRPr="007366D7">
        <w:rPr>
          <w:rFonts w:ascii="Aptos" w:eastAsia="Calibri" w:hAnsi="Aptos" w:cs="Calibri"/>
        </w:rPr>
        <w:t xml:space="preserve">of </w:t>
      </w:r>
      <w:r w:rsidRPr="007366D7">
        <w:rPr>
          <w:rFonts w:ascii="Aptos" w:eastAsia="Calibri" w:hAnsi="Aptos" w:cs="Calibri"/>
        </w:rPr>
        <w:t>Plants Bartletts Ferry, Goat Rock, Oliver</w:t>
      </w:r>
      <w:r w:rsidR="00652250" w:rsidRPr="007366D7">
        <w:rPr>
          <w:rFonts w:ascii="Aptos" w:eastAsia="Calibri" w:hAnsi="Aptos" w:cs="Calibri"/>
        </w:rPr>
        <w:t xml:space="preserve">, </w:t>
      </w:r>
      <w:r w:rsidRPr="007366D7">
        <w:rPr>
          <w:rFonts w:ascii="Aptos" w:eastAsia="Calibri" w:hAnsi="Aptos" w:cs="Calibri"/>
        </w:rPr>
        <w:t xml:space="preserve">and North Highlands. Likewise, </w:t>
      </w:r>
      <w:r w:rsidR="00814552" w:rsidRPr="007366D7">
        <w:rPr>
          <w:rFonts w:ascii="Aptos" w:eastAsia="Calibri" w:hAnsi="Aptos" w:cs="Calibri"/>
        </w:rPr>
        <w:t xml:space="preserve">for the Central Georgia Hydro Group, </w:t>
      </w:r>
      <w:r w:rsidRPr="007366D7">
        <w:rPr>
          <w:rFonts w:ascii="Aptos" w:eastAsia="Calibri" w:hAnsi="Aptos" w:cs="Calibri"/>
        </w:rPr>
        <w:t xml:space="preserve">Plant Wallace </w:t>
      </w:r>
      <w:r w:rsidR="00B41313" w:rsidRPr="007366D7">
        <w:rPr>
          <w:rFonts w:ascii="Aptos" w:eastAsia="Calibri" w:hAnsi="Aptos" w:cs="Calibri"/>
        </w:rPr>
        <w:t>is</w:t>
      </w:r>
      <w:r w:rsidRPr="007366D7">
        <w:rPr>
          <w:rFonts w:ascii="Aptos" w:eastAsia="Calibri" w:hAnsi="Aptos" w:cs="Calibri"/>
        </w:rPr>
        <w:t xml:space="preserve"> grouped together</w:t>
      </w:r>
      <w:r w:rsidR="007410BA" w:rsidRPr="007366D7">
        <w:rPr>
          <w:rFonts w:ascii="Aptos" w:eastAsia="Calibri" w:hAnsi="Aptos" w:cs="Calibri"/>
        </w:rPr>
        <w:t xml:space="preserve"> with the previously approved</w:t>
      </w:r>
      <w:r w:rsidRPr="007366D7">
        <w:rPr>
          <w:rFonts w:ascii="Aptos" w:eastAsia="Calibri" w:hAnsi="Aptos" w:cs="Calibri"/>
        </w:rPr>
        <w:t xml:space="preserve"> </w:t>
      </w:r>
      <w:r w:rsidR="00E045E2" w:rsidRPr="007366D7">
        <w:rPr>
          <w:rFonts w:ascii="Aptos" w:eastAsia="Calibri" w:hAnsi="Aptos" w:cs="Calibri"/>
        </w:rPr>
        <w:t xml:space="preserve">Plant Sinclair </w:t>
      </w:r>
      <w:r w:rsidRPr="007366D7">
        <w:rPr>
          <w:rFonts w:ascii="Aptos" w:eastAsia="Calibri" w:hAnsi="Aptos" w:cs="Calibri"/>
        </w:rPr>
        <w:t>due to their interactive nature. Some of the Company’s hydro resources do not have the same operational relationship to other GPC-owned hydro resources. These resources include Plant</w:t>
      </w:r>
      <w:r w:rsidR="003C3D48" w:rsidRPr="007366D7">
        <w:rPr>
          <w:rFonts w:ascii="Aptos" w:eastAsia="Calibri" w:hAnsi="Aptos" w:cs="Calibri"/>
        </w:rPr>
        <w:t>s</w:t>
      </w:r>
      <w:r w:rsidRPr="007366D7">
        <w:rPr>
          <w:rFonts w:ascii="Aptos" w:eastAsia="Calibri" w:hAnsi="Aptos" w:cs="Calibri"/>
        </w:rPr>
        <w:t xml:space="preserve"> Lloyd Shoals, </w:t>
      </w:r>
      <w:r w:rsidR="003C3D48" w:rsidRPr="007366D7">
        <w:rPr>
          <w:rFonts w:ascii="Aptos" w:eastAsia="Calibri" w:hAnsi="Aptos" w:cs="Calibri"/>
        </w:rPr>
        <w:t xml:space="preserve">Flint River, </w:t>
      </w:r>
      <w:r w:rsidRPr="007366D7">
        <w:rPr>
          <w:rFonts w:ascii="Aptos" w:eastAsia="Calibri" w:hAnsi="Aptos" w:cs="Calibri"/>
        </w:rPr>
        <w:t xml:space="preserve">and Morgan Falls. Therefore, these resources are studied individually rather than within a large operationally linked system. </w:t>
      </w:r>
    </w:p>
    <w:p w14:paraId="6D23538D" w14:textId="0E06483C" w:rsidR="003D785F" w:rsidRPr="007366D7" w:rsidRDefault="00174FAF" w:rsidP="009A1388">
      <w:pPr>
        <w:pStyle w:val="BodyText"/>
        <w:spacing w:before="240" w:line="276" w:lineRule="auto"/>
        <w:rPr>
          <w:rFonts w:ascii="Aptos" w:hAnsi="Aptos"/>
          <w:b/>
          <w:u w:val="single"/>
        </w:rPr>
      </w:pPr>
      <w:r w:rsidRPr="007366D7">
        <w:rPr>
          <w:rFonts w:ascii="Aptos" w:hAnsi="Aptos"/>
          <w:b/>
          <w:u w:val="single"/>
        </w:rPr>
        <w:t>Alternatives to Modernization</w:t>
      </w:r>
    </w:p>
    <w:p w14:paraId="4132F0D2" w14:textId="4D7BE6CE" w:rsidR="00657B8C" w:rsidRPr="00EB1ECE" w:rsidRDefault="00A73F43" w:rsidP="00A73F43">
      <w:pPr>
        <w:spacing w:after="120" w:line="276" w:lineRule="auto"/>
        <w:rPr>
          <w:rFonts w:ascii="Aptos" w:hAnsi="Aptos" w:cstheme="minorHAnsi"/>
        </w:rPr>
      </w:pPr>
      <w:r w:rsidRPr="007366D7">
        <w:rPr>
          <w:rFonts w:ascii="Aptos" w:hAnsi="Aptos" w:cstheme="minorHAnsi"/>
        </w:rPr>
        <w:t xml:space="preserve">Modernization is essential to ensure the continued operation and compliance of the Company’s hydro units with FERC license criteria. </w:t>
      </w:r>
      <w:r w:rsidR="006869AB" w:rsidRPr="007366D7">
        <w:rPr>
          <w:rFonts w:ascii="Aptos" w:hAnsi="Aptos" w:cstheme="minorHAnsi"/>
        </w:rPr>
        <w:t xml:space="preserve">As stated </w:t>
      </w:r>
      <w:r w:rsidR="008A6C39" w:rsidRPr="007366D7">
        <w:rPr>
          <w:rFonts w:ascii="Aptos" w:hAnsi="Aptos" w:cstheme="minorHAnsi"/>
        </w:rPr>
        <w:t xml:space="preserve">in Section 2, </w:t>
      </w:r>
      <w:r w:rsidR="007A3CF2" w:rsidRPr="007366D7">
        <w:rPr>
          <w:rFonts w:ascii="Aptos" w:hAnsi="Aptos" w:cstheme="minorHAnsi"/>
        </w:rPr>
        <w:t>under Section 10(c) of the FPA</w:t>
      </w:r>
      <w:r w:rsidR="006F02FF" w:rsidRPr="007366D7">
        <w:rPr>
          <w:rFonts w:ascii="Aptos" w:hAnsi="Aptos" w:cstheme="minorHAnsi"/>
        </w:rPr>
        <w:t xml:space="preserve">, </w:t>
      </w:r>
      <w:r w:rsidR="007366D7">
        <w:rPr>
          <w:rFonts w:ascii="Aptos" w:hAnsi="Aptos" w:cstheme="minorHAnsi"/>
        </w:rPr>
        <w:br/>
      </w:r>
      <w:r w:rsidR="008A6C39" w:rsidRPr="007366D7">
        <w:rPr>
          <w:rFonts w:ascii="Aptos" w:hAnsi="Aptos" w:cstheme="minorHAnsi"/>
        </w:rPr>
        <w:t>FERC</w:t>
      </w:r>
      <w:r w:rsidR="006F02FF" w:rsidRPr="007366D7">
        <w:rPr>
          <w:rFonts w:ascii="Aptos" w:hAnsi="Aptos" w:cstheme="minorHAnsi"/>
        </w:rPr>
        <w:t xml:space="preserve"> licensees are required to maintain the physical structures of the project </w:t>
      </w:r>
      <w:r w:rsidR="00031E20" w:rsidRPr="007366D7">
        <w:rPr>
          <w:rFonts w:ascii="Aptos" w:hAnsi="Aptos" w:cstheme="minorHAnsi"/>
        </w:rPr>
        <w:t>for efficient operation in the development and transmission of power.</w:t>
      </w:r>
      <w:r w:rsidR="00522D46" w:rsidRPr="007366D7">
        <w:rPr>
          <w:rStyle w:val="FootnoteReference"/>
          <w:rFonts w:ascii="Aptos" w:hAnsi="Aptos" w:cstheme="minorHAnsi"/>
        </w:rPr>
        <w:footnoteReference w:id="15"/>
      </w:r>
      <w:r w:rsidR="008A6C39" w:rsidRPr="00EB1ECE">
        <w:rPr>
          <w:rFonts w:ascii="Aptos" w:hAnsi="Aptos" w:cstheme="minorHAnsi"/>
        </w:rPr>
        <w:t xml:space="preserve"> </w:t>
      </w:r>
      <w:r w:rsidR="00522D46" w:rsidRPr="00EB1ECE">
        <w:rPr>
          <w:rFonts w:ascii="Aptos" w:hAnsi="Aptos" w:cstheme="minorHAnsi"/>
        </w:rPr>
        <w:t xml:space="preserve">Specifically, FERC </w:t>
      </w:r>
      <w:r w:rsidR="008A6C39" w:rsidRPr="00EB1ECE">
        <w:rPr>
          <w:rFonts w:ascii="Aptos" w:hAnsi="Aptos" w:cstheme="minorHAnsi"/>
        </w:rPr>
        <w:t>has acknowledged in a recent Georgia Power license amendment order</w:t>
      </w:r>
      <w:r w:rsidR="00362B50" w:rsidRPr="00EB1ECE">
        <w:rPr>
          <w:rFonts w:ascii="Aptos" w:hAnsi="Aptos" w:cstheme="minorHAnsi"/>
        </w:rPr>
        <w:t xml:space="preserve"> that </w:t>
      </w:r>
      <w:r w:rsidR="008628E7" w:rsidRPr="00EB1ECE">
        <w:rPr>
          <w:rFonts w:ascii="Aptos" w:hAnsi="Aptos" w:cstheme="minorHAnsi"/>
        </w:rPr>
        <w:t xml:space="preserve">the facility </w:t>
      </w:r>
      <w:r w:rsidR="00362B50" w:rsidRPr="00EB1ECE">
        <w:rPr>
          <w:rFonts w:ascii="Aptos" w:hAnsi="Aptos" w:cstheme="minorHAnsi"/>
        </w:rPr>
        <w:t>equipment is nearing the end of its useful lif</w:t>
      </w:r>
      <w:r w:rsidR="00BC24EB" w:rsidRPr="00EB1ECE">
        <w:rPr>
          <w:rFonts w:ascii="Aptos" w:hAnsi="Aptos" w:cstheme="minorHAnsi"/>
        </w:rPr>
        <w:t xml:space="preserve">e and needs to be refurbished and replaced to carry out statutory and license obligations. </w:t>
      </w:r>
      <w:r w:rsidRPr="00EB1ECE">
        <w:rPr>
          <w:rFonts w:ascii="Aptos" w:hAnsi="Aptos" w:cstheme="minorHAnsi"/>
        </w:rPr>
        <w:t>The</w:t>
      </w:r>
      <w:r w:rsidR="00CA11BC" w:rsidRPr="00EB1ECE">
        <w:rPr>
          <w:rFonts w:ascii="Aptos" w:hAnsi="Aptos" w:cstheme="minorHAnsi"/>
        </w:rPr>
        <w:t>refore, these</w:t>
      </w:r>
      <w:r w:rsidRPr="00EB1ECE">
        <w:rPr>
          <w:rFonts w:ascii="Aptos" w:hAnsi="Aptos" w:cstheme="minorHAnsi"/>
        </w:rPr>
        <w:t xml:space="preserve"> modernization </w:t>
      </w:r>
      <w:r w:rsidR="00CA11BC" w:rsidRPr="00EB1ECE">
        <w:rPr>
          <w:rFonts w:ascii="Aptos" w:hAnsi="Aptos" w:cstheme="minorHAnsi"/>
        </w:rPr>
        <w:t>project</w:t>
      </w:r>
      <w:r w:rsidR="00E05BB5" w:rsidRPr="00EB1ECE">
        <w:rPr>
          <w:rFonts w:ascii="Aptos" w:hAnsi="Aptos" w:cstheme="minorHAnsi"/>
        </w:rPr>
        <w:t>s</w:t>
      </w:r>
      <w:r w:rsidR="00CA11BC" w:rsidRPr="00EB1ECE">
        <w:rPr>
          <w:rFonts w:ascii="Aptos" w:hAnsi="Aptos" w:cstheme="minorHAnsi"/>
        </w:rPr>
        <w:t xml:space="preserve"> </w:t>
      </w:r>
      <w:r w:rsidRPr="00EB1ECE">
        <w:rPr>
          <w:rFonts w:ascii="Aptos" w:hAnsi="Aptos" w:cstheme="minorHAnsi"/>
        </w:rPr>
        <w:t>are crucial to extend the operational life</w:t>
      </w:r>
      <w:r w:rsidR="008F26D6" w:rsidRPr="00EB1ECE">
        <w:rPr>
          <w:rFonts w:ascii="Aptos" w:hAnsi="Aptos" w:cstheme="minorHAnsi"/>
        </w:rPr>
        <w:t xml:space="preserve"> of the remaining hydro facilities, mitigating the</w:t>
      </w:r>
      <w:r w:rsidRPr="00EB1ECE">
        <w:rPr>
          <w:rFonts w:ascii="Aptos" w:hAnsi="Aptos" w:cstheme="minorHAnsi"/>
        </w:rPr>
        <w:t xml:space="preserve"> risk</w:t>
      </w:r>
      <w:r w:rsidR="004A1FB1" w:rsidRPr="00EB1ECE">
        <w:rPr>
          <w:rFonts w:ascii="Aptos" w:hAnsi="Aptos" w:cstheme="minorHAnsi"/>
        </w:rPr>
        <w:t>s of</w:t>
      </w:r>
      <w:r w:rsidRPr="00EB1ECE">
        <w:rPr>
          <w:rFonts w:ascii="Aptos" w:hAnsi="Aptos" w:cstheme="minorHAnsi"/>
        </w:rPr>
        <w:t xml:space="preserve"> </w:t>
      </w:r>
      <w:r w:rsidR="00CB1349" w:rsidRPr="00EB1ECE">
        <w:rPr>
          <w:rFonts w:ascii="Aptos" w:hAnsi="Aptos" w:cstheme="minorHAnsi"/>
        </w:rPr>
        <w:t>in</w:t>
      </w:r>
      <w:r w:rsidRPr="00EB1ECE">
        <w:rPr>
          <w:rFonts w:ascii="Aptos" w:hAnsi="Aptos" w:cstheme="minorHAnsi"/>
        </w:rPr>
        <w:t>operability and potential safety hazards</w:t>
      </w:r>
      <w:r w:rsidR="00DC799F" w:rsidRPr="00EB1ECE">
        <w:rPr>
          <w:rFonts w:ascii="Aptos" w:hAnsi="Aptos" w:cstheme="minorHAnsi"/>
        </w:rPr>
        <w:t>.</w:t>
      </w:r>
      <w:r w:rsidRPr="00EB1ECE">
        <w:rPr>
          <w:rStyle w:val="FootnoteReference"/>
          <w:rFonts w:ascii="Aptos" w:hAnsi="Aptos" w:cstheme="minorHAnsi"/>
        </w:rPr>
        <w:footnoteReference w:id="16"/>
      </w:r>
      <w:r w:rsidRPr="00EB1ECE">
        <w:rPr>
          <w:rFonts w:ascii="Aptos" w:hAnsi="Aptos" w:cstheme="minorHAnsi"/>
        </w:rPr>
        <w:t xml:space="preserve"> </w:t>
      </w:r>
      <w:r w:rsidR="00F0353E" w:rsidRPr="00EB1ECE">
        <w:rPr>
          <w:rFonts w:ascii="Aptos" w:hAnsi="Aptos" w:cstheme="minorHAnsi"/>
        </w:rPr>
        <w:t xml:space="preserve">Therefore, </w:t>
      </w:r>
      <w:r w:rsidR="00117475" w:rsidRPr="00EB1ECE">
        <w:rPr>
          <w:rFonts w:ascii="Aptos" w:hAnsi="Aptos" w:cstheme="minorHAnsi"/>
        </w:rPr>
        <w:t xml:space="preserve">hydro </w:t>
      </w:r>
      <w:r w:rsidR="00F0353E" w:rsidRPr="00EB1ECE">
        <w:rPr>
          <w:rFonts w:ascii="Aptos" w:hAnsi="Aptos" w:cstheme="minorHAnsi"/>
        </w:rPr>
        <w:t xml:space="preserve">modernization is evaluated </w:t>
      </w:r>
      <w:r w:rsidR="006A6A06" w:rsidRPr="00EB1ECE">
        <w:rPr>
          <w:rFonts w:ascii="Aptos" w:hAnsi="Aptos" w:cstheme="minorHAnsi"/>
        </w:rPr>
        <w:t>as the base case of this analysis.</w:t>
      </w:r>
    </w:p>
    <w:p w14:paraId="3C936809" w14:textId="08A0B136" w:rsidR="005E1D5A" w:rsidRPr="00EB1ECE" w:rsidRDefault="005E1D5A" w:rsidP="00342DDB">
      <w:pPr>
        <w:pStyle w:val="BodyText"/>
        <w:spacing w:before="240" w:line="276" w:lineRule="auto"/>
        <w:rPr>
          <w:rFonts w:ascii="Aptos" w:hAnsi="Aptos"/>
          <w:b/>
          <w:u w:val="single"/>
        </w:rPr>
      </w:pPr>
      <w:r w:rsidRPr="00EB1ECE">
        <w:rPr>
          <w:rFonts w:ascii="Aptos" w:hAnsi="Aptos"/>
          <w:b/>
          <w:u w:val="single"/>
        </w:rPr>
        <w:t>Unit Retrofit</w:t>
      </w:r>
    </w:p>
    <w:p w14:paraId="76C8DEE8" w14:textId="327FE45B" w:rsidR="001F0712" w:rsidRPr="00EB1ECE" w:rsidRDefault="00D1111D" w:rsidP="00BE3833">
      <w:pPr>
        <w:pStyle w:val="BodyText"/>
        <w:spacing w:line="276" w:lineRule="auto"/>
        <w:rPr>
          <w:rFonts w:ascii="Aptos" w:hAnsi="Aptos"/>
        </w:rPr>
      </w:pPr>
      <w:r w:rsidRPr="00EB1ECE">
        <w:rPr>
          <w:rFonts w:ascii="Aptos" w:hAnsi="Aptos"/>
        </w:rPr>
        <w:t xml:space="preserve">The Company’s FERC licenses also </w:t>
      </w:r>
      <w:r w:rsidR="00891844" w:rsidRPr="00EB1ECE">
        <w:rPr>
          <w:rFonts w:ascii="Aptos" w:hAnsi="Aptos"/>
        </w:rPr>
        <w:t>include specific requirements related to water flow management, including minimum and seasonal flows</w:t>
      </w:r>
      <w:r w:rsidR="0041183A" w:rsidRPr="00EB1ECE">
        <w:rPr>
          <w:rFonts w:ascii="Aptos" w:hAnsi="Aptos"/>
        </w:rPr>
        <w:t>, whic</w:t>
      </w:r>
      <w:r w:rsidR="00EB2EE9" w:rsidRPr="00EB1ECE">
        <w:rPr>
          <w:rFonts w:ascii="Aptos" w:hAnsi="Aptos"/>
        </w:rPr>
        <w:t xml:space="preserve">h are achieved through the </w:t>
      </w:r>
      <w:r w:rsidR="006A46C1" w:rsidRPr="00EB1ECE">
        <w:rPr>
          <w:rFonts w:ascii="Aptos" w:hAnsi="Aptos"/>
        </w:rPr>
        <w:t xml:space="preserve">operation </w:t>
      </w:r>
      <w:r w:rsidR="00EB2EE9" w:rsidRPr="00EB1ECE">
        <w:rPr>
          <w:rFonts w:ascii="Aptos" w:hAnsi="Aptos"/>
        </w:rPr>
        <w:t>of the generatin</w:t>
      </w:r>
      <w:r w:rsidR="006A46C1" w:rsidRPr="00EB1ECE">
        <w:rPr>
          <w:rFonts w:ascii="Aptos" w:hAnsi="Aptos"/>
        </w:rPr>
        <w:t xml:space="preserve">g units. </w:t>
      </w:r>
      <w:r w:rsidR="001E7D34" w:rsidRPr="00EB1ECE">
        <w:rPr>
          <w:rFonts w:ascii="Aptos" w:hAnsi="Aptos"/>
        </w:rPr>
        <w:t>For an alternative that wou</w:t>
      </w:r>
      <w:r w:rsidR="00F77B25" w:rsidRPr="00EB1ECE">
        <w:rPr>
          <w:rFonts w:ascii="Aptos" w:hAnsi="Aptos"/>
        </w:rPr>
        <w:t>ld keep the dams and powerhouses in place but would only retire the generating units, water flows would have to be maintain</w:t>
      </w:r>
      <w:r w:rsidR="000571A2" w:rsidRPr="00EB1ECE">
        <w:rPr>
          <w:rFonts w:ascii="Aptos" w:hAnsi="Aptos"/>
        </w:rPr>
        <w:t xml:space="preserve">ed by a different method. </w:t>
      </w:r>
      <w:r w:rsidR="006A46C1" w:rsidRPr="00EB1ECE">
        <w:rPr>
          <w:rFonts w:ascii="Aptos" w:hAnsi="Aptos"/>
        </w:rPr>
        <w:t>Spillway gates at the Company’s hydro facilities are designed for passing flood flow</w:t>
      </w:r>
      <w:r w:rsidR="0072502F" w:rsidRPr="00EB1ECE">
        <w:rPr>
          <w:rFonts w:ascii="Aptos" w:hAnsi="Aptos"/>
        </w:rPr>
        <w:t>s,</w:t>
      </w:r>
      <w:r w:rsidR="00D92C85" w:rsidRPr="00EB1ECE">
        <w:rPr>
          <w:rFonts w:ascii="Aptos" w:hAnsi="Aptos"/>
        </w:rPr>
        <w:t xml:space="preserve"> or large flows of water to keep lake levels from exceeding the elevation of the gates for dam stability purposes</w:t>
      </w:r>
      <w:r w:rsidR="00C62F59" w:rsidRPr="00EB1ECE">
        <w:rPr>
          <w:rFonts w:ascii="Aptos" w:hAnsi="Aptos"/>
        </w:rPr>
        <w:t xml:space="preserve">. </w:t>
      </w:r>
      <w:r w:rsidR="00497E5E" w:rsidRPr="00EB1ECE">
        <w:rPr>
          <w:rFonts w:ascii="Aptos" w:hAnsi="Aptos"/>
        </w:rPr>
        <w:t>Therefore, t</w:t>
      </w:r>
      <w:r w:rsidR="00C62F59" w:rsidRPr="00EB1ECE">
        <w:rPr>
          <w:rFonts w:ascii="Aptos" w:hAnsi="Aptos"/>
        </w:rPr>
        <w:t>hese high spillway gate flow releases are too large to precisely manage lake levels a</w:t>
      </w:r>
      <w:r w:rsidR="00772536" w:rsidRPr="00EB1ECE">
        <w:rPr>
          <w:rFonts w:ascii="Aptos" w:hAnsi="Aptos"/>
        </w:rPr>
        <w:t>nd minimum and seasonal flows releases required by the FERC licenses</w:t>
      </w:r>
      <w:r w:rsidR="00F66D91" w:rsidRPr="00EB1ECE">
        <w:rPr>
          <w:rFonts w:ascii="Aptos" w:hAnsi="Aptos"/>
        </w:rPr>
        <w:t xml:space="preserve">. </w:t>
      </w:r>
      <w:r w:rsidR="0007377C" w:rsidRPr="00EB1ECE">
        <w:rPr>
          <w:rFonts w:ascii="Aptos" w:hAnsi="Aptos"/>
        </w:rPr>
        <w:t>Most importantly, spillway gates physically cannot pass flows below the elevation of the spillway gates</w:t>
      </w:r>
      <w:r w:rsidR="001F0712" w:rsidRPr="00EB1ECE">
        <w:rPr>
          <w:rFonts w:ascii="Aptos" w:hAnsi="Aptos"/>
        </w:rPr>
        <w:t xml:space="preserve">. </w:t>
      </w:r>
    </w:p>
    <w:p w14:paraId="44493506" w14:textId="7A220E96" w:rsidR="00D1111D" w:rsidRPr="00EB1ECE" w:rsidRDefault="00384B89" w:rsidP="00342DDB">
      <w:pPr>
        <w:pStyle w:val="BodyText"/>
        <w:spacing w:before="240" w:line="276" w:lineRule="auto"/>
        <w:rPr>
          <w:rFonts w:ascii="Aptos" w:hAnsi="Aptos"/>
        </w:rPr>
      </w:pPr>
      <w:r w:rsidRPr="00EB1ECE">
        <w:rPr>
          <w:rFonts w:ascii="Aptos" w:hAnsi="Aptos"/>
        </w:rPr>
        <w:t>If the Company were unable to generate power by moving water through the turbin</w:t>
      </w:r>
      <w:r w:rsidR="00772529" w:rsidRPr="00EB1ECE">
        <w:rPr>
          <w:rFonts w:ascii="Aptos" w:hAnsi="Aptos"/>
        </w:rPr>
        <w:t>e, which is the most</w:t>
      </w:r>
      <w:r w:rsidR="002543D6" w:rsidRPr="00EB1ECE">
        <w:rPr>
          <w:rFonts w:ascii="Aptos" w:hAnsi="Aptos"/>
        </w:rPr>
        <w:t xml:space="preserve"> precise and effective way to regulate lake levels under normal flow conditions, then it would be out of compliance</w:t>
      </w:r>
      <w:r w:rsidR="00620110" w:rsidRPr="00EB1ECE">
        <w:rPr>
          <w:rFonts w:ascii="Aptos" w:hAnsi="Aptos"/>
        </w:rPr>
        <w:t xml:space="preserve"> with its FERC license. To retrofit the hydro facilities to </w:t>
      </w:r>
      <w:r w:rsidR="00770968" w:rsidRPr="00EB1ECE">
        <w:rPr>
          <w:rFonts w:ascii="Aptos" w:hAnsi="Aptos"/>
        </w:rPr>
        <w:t>pass water to meet FERC license requirements without turbines would require additional investment and civil retrofits.</w:t>
      </w:r>
    </w:p>
    <w:p w14:paraId="5790824F" w14:textId="06616960" w:rsidR="00B276DE" w:rsidRPr="00AC005D" w:rsidRDefault="00AB4575" w:rsidP="00262F0F">
      <w:pPr>
        <w:pStyle w:val="BodyText"/>
        <w:spacing w:before="240" w:line="276" w:lineRule="auto"/>
        <w:rPr>
          <w:rFonts w:ascii="Aptos" w:hAnsi="Aptos"/>
        </w:rPr>
      </w:pPr>
      <w:r w:rsidRPr="00EB1ECE">
        <w:rPr>
          <w:rFonts w:ascii="Aptos" w:hAnsi="Aptos"/>
        </w:rPr>
        <w:lastRenderedPageBreak/>
        <w:t>For Plant Burton, t</w:t>
      </w:r>
      <w:r w:rsidR="004D383D" w:rsidRPr="00EB1ECE">
        <w:rPr>
          <w:rFonts w:ascii="Aptos" w:hAnsi="Aptos"/>
        </w:rPr>
        <w:t xml:space="preserve">he Company </w:t>
      </w:r>
      <w:r w:rsidR="00D218BD" w:rsidRPr="00EB1ECE">
        <w:rPr>
          <w:rFonts w:ascii="Aptos" w:hAnsi="Aptos"/>
        </w:rPr>
        <w:t xml:space="preserve">commissioned a </w:t>
      </w:r>
      <w:r w:rsidR="00C31FAE" w:rsidRPr="00EB1ECE">
        <w:rPr>
          <w:rFonts w:ascii="Aptos" w:hAnsi="Aptos"/>
        </w:rPr>
        <w:t>third-party</w:t>
      </w:r>
      <w:r w:rsidR="00D218BD" w:rsidRPr="00EB1ECE">
        <w:rPr>
          <w:rFonts w:ascii="Aptos" w:hAnsi="Aptos"/>
        </w:rPr>
        <w:t xml:space="preserve"> feasibil</w:t>
      </w:r>
      <w:r w:rsidR="00DD121F" w:rsidRPr="00EB1ECE">
        <w:rPr>
          <w:rFonts w:ascii="Aptos" w:hAnsi="Aptos"/>
        </w:rPr>
        <w:t>ity level study</w:t>
      </w:r>
      <w:r w:rsidR="006B7A6C" w:rsidRPr="00EB1ECE">
        <w:rPr>
          <w:rFonts w:ascii="Aptos" w:hAnsi="Aptos"/>
        </w:rPr>
        <w:t xml:space="preserve"> to determine</w:t>
      </w:r>
      <w:r w:rsidR="00F84D99" w:rsidRPr="00EB1ECE">
        <w:rPr>
          <w:rFonts w:ascii="Aptos" w:hAnsi="Aptos"/>
        </w:rPr>
        <w:t xml:space="preserve"> the initial scope and cost estimates associated with this type of retrofit to all</w:t>
      </w:r>
      <w:r w:rsidR="004E7179" w:rsidRPr="00EB1ECE">
        <w:rPr>
          <w:rFonts w:ascii="Aptos" w:hAnsi="Aptos"/>
        </w:rPr>
        <w:t>ow water flows to meet FERC license requirements without turbines.</w:t>
      </w:r>
      <w:r w:rsidR="00AC7178" w:rsidRPr="00EB1ECE">
        <w:rPr>
          <w:rFonts w:ascii="Aptos" w:hAnsi="Aptos"/>
        </w:rPr>
        <w:t xml:space="preserve"> This unit retrofit alternative would entail </w:t>
      </w:r>
      <w:r w:rsidR="005A7978" w:rsidRPr="00EB1ECE">
        <w:rPr>
          <w:rFonts w:ascii="Aptos" w:hAnsi="Aptos"/>
        </w:rPr>
        <w:t>structural modification</w:t>
      </w:r>
      <w:r w:rsidR="00280A81" w:rsidRPr="00EB1ECE">
        <w:rPr>
          <w:rFonts w:ascii="Aptos" w:hAnsi="Aptos"/>
        </w:rPr>
        <w:t>s</w:t>
      </w:r>
      <w:r w:rsidR="00180131" w:rsidRPr="00EB1ECE">
        <w:rPr>
          <w:rFonts w:ascii="Aptos" w:hAnsi="Aptos"/>
        </w:rPr>
        <w:t xml:space="preserve"> to retrofit </w:t>
      </w:r>
      <w:r w:rsidR="00AC7178" w:rsidRPr="00EB1ECE">
        <w:rPr>
          <w:rFonts w:ascii="Aptos" w:hAnsi="Aptos"/>
        </w:rPr>
        <w:t xml:space="preserve">the </w:t>
      </w:r>
      <w:r w:rsidR="001E2058" w:rsidRPr="00EB1ECE">
        <w:rPr>
          <w:rFonts w:ascii="Aptos" w:hAnsi="Aptos"/>
        </w:rPr>
        <w:t xml:space="preserve">turbine with </w:t>
      </w:r>
      <w:r w:rsidR="005927F1" w:rsidRPr="00EB1ECE">
        <w:rPr>
          <w:rFonts w:ascii="Aptos" w:hAnsi="Aptos"/>
        </w:rPr>
        <w:t xml:space="preserve">energy dissipating </w:t>
      </w:r>
      <w:r w:rsidR="001E2058" w:rsidRPr="00EB1ECE">
        <w:rPr>
          <w:rFonts w:ascii="Aptos" w:hAnsi="Aptos"/>
        </w:rPr>
        <w:t>water valves to permanently pass water flow through the turbine spiral case without generation</w:t>
      </w:r>
      <w:r w:rsidR="00A00739" w:rsidRPr="00EB1ECE">
        <w:rPr>
          <w:rFonts w:ascii="Aptos" w:hAnsi="Aptos"/>
        </w:rPr>
        <w:t>. These valves</w:t>
      </w:r>
      <w:r w:rsidR="00751E72" w:rsidRPr="00EB1ECE">
        <w:rPr>
          <w:rFonts w:ascii="Aptos" w:hAnsi="Aptos"/>
        </w:rPr>
        <w:t xml:space="preserve"> would </w:t>
      </w:r>
      <w:r w:rsidR="00EF2A34" w:rsidRPr="00EB1ECE">
        <w:rPr>
          <w:rFonts w:ascii="Aptos" w:hAnsi="Aptos"/>
        </w:rPr>
        <w:t xml:space="preserve">pass water through a </w:t>
      </w:r>
      <w:r w:rsidR="002A1731" w:rsidRPr="00EB1ECE">
        <w:rPr>
          <w:rFonts w:ascii="Aptos" w:hAnsi="Aptos"/>
        </w:rPr>
        <w:t xml:space="preserve">device </w:t>
      </w:r>
      <w:r w:rsidR="00EF2A34" w:rsidRPr="00EB1ECE">
        <w:rPr>
          <w:rFonts w:ascii="Aptos" w:hAnsi="Aptos"/>
        </w:rPr>
        <w:t>with a large number of holes</w:t>
      </w:r>
      <w:r w:rsidR="00BE1000" w:rsidRPr="00EB1ECE">
        <w:rPr>
          <w:rFonts w:ascii="Aptos" w:hAnsi="Aptos"/>
        </w:rPr>
        <w:t xml:space="preserve"> in order to </w:t>
      </w:r>
      <w:r w:rsidR="000E3972" w:rsidRPr="00EB1ECE">
        <w:rPr>
          <w:rFonts w:ascii="Aptos" w:hAnsi="Aptos"/>
        </w:rPr>
        <w:t xml:space="preserve">maximize the </w:t>
      </w:r>
      <w:r w:rsidR="00505658" w:rsidRPr="00EB1ECE">
        <w:rPr>
          <w:rFonts w:ascii="Aptos" w:hAnsi="Aptos"/>
        </w:rPr>
        <w:t>dissipat</w:t>
      </w:r>
      <w:r w:rsidR="000E3972" w:rsidRPr="00EB1ECE">
        <w:rPr>
          <w:rFonts w:ascii="Aptos" w:hAnsi="Aptos"/>
        </w:rPr>
        <w:t>ion</w:t>
      </w:r>
      <w:r w:rsidR="00505658" w:rsidRPr="00EB1ECE">
        <w:rPr>
          <w:rFonts w:ascii="Aptos" w:hAnsi="Aptos"/>
        </w:rPr>
        <w:t xml:space="preserve"> </w:t>
      </w:r>
      <w:r w:rsidR="000E3972" w:rsidRPr="00EB1ECE">
        <w:rPr>
          <w:rFonts w:ascii="Aptos" w:hAnsi="Aptos"/>
        </w:rPr>
        <w:t>of</w:t>
      </w:r>
      <w:r w:rsidR="005F5B0C" w:rsidRPr="00EB1ECE">
        <w:rPr>
          <w:rFonts w:ascii="Aptos" w:hAnsi="Aptos"/>
        </w:rPr>
        <w:t xml:space="preserve"> the water pressure</w:t>
      </w:r>
      <w:r w:rsidR="00FB3D0C" w:rsidRPr="00EB1ECE">
        <w:rPr>
          <w:rFonts w:ascii="Aptos" w:hAnsi="Aptos"/>
        </w:rPr>
        <w:t xml:space="preserve"> and energy</w:t>
      </w:r>
      <w:r w:rsidR="00505658" w:rsidRPr="00EB1ECE">
        <w:rPr>
          <w:rFonts w:ascii="Aptos" w:hAnsi="Aptos"/>
        </w:rPr>
        <w:t xml:space="preserve"> from the spiraling water, that would have otherwise been converted into electricity.</w:t>
      </w:r>
      <w:r w:rsidR="00FB3D0C" w:rsidRPr="00EB1ECE">
        <w:rPr>
          <w:rFonts w:ascii="Aptos" w:hAnsi="Aptos"/>
        </w:rPr>
        <w:t xml:space="preserve"> The study identified a multitude of negative effects associated with this option</w:t>
      </w:r>
      <w:r w:rsidR="00442E22" w:rsidRPr="00EB1ECE">
        <w:rPr>
          <w:rFonts w:ascii="Aptos" w:hAnsi="Aptos"/>
        </w:rPr>
        <w:t>,</w:t>
      </w:r>
      <w:r w:rsidR="00FB3D0C" w:rsidRPr="00EB1ECE">
        <w:rPr>
          <w:rFonts w:ascii="Aptos" w:hAnsi="Aptos"/>
        </w:rPr>
        <w:t xml:space="preserve"> i</w:t>
      </w:r>
      <w:r w:rsidR="0067264A" w:rsidRPr="00EB1ECE">
        <w:rPr>
          <w:rFonts w:ascii="Aptos" w:hAnsi="Aptos"/>
        </w:rPr>
        <w:t xml:space="preserve">ncluding cavitation, pressure pulsation, noise, and erosion of the </w:t>
      </w:r>
      <w:r w:rsidR="00A44600" w:rsidRPr="00EB1ECE">
        <w:rPr>
          <w:rFonts w:ascii="Aptos" w:hAnsi="Aptos"/>
        </w:rPr>
        <w:t>associated structures.</w:t>
      </w:r>
      <w:r w:rsidR="00262F0F" w:rsidRPr="00EB1ECE">
        <w:rPr>
          <w:rFonts w:ascii="Aptos" w:hAnsi="Aptos"/>
        </w:rPr>
        <w:t xml:space="preserve"> </w:t>
      </w:r>
      <w:r w:rsidR="095B3918" w:rsidRPr="00EB1ECE">
        <w:rPr>
          <w:rFonts w:ascii="Aptos" w:hAnsi="Aptos"/>
        </w:rPr>
        <w:t>T</w:t>
      </w:r>
      <w:r w:rsidR="19C1B891" w:rsidRPr="00EB1ECE">
        <w:rPr>
          <w:rFonts w:ascii="Aptos" w:hAnsi="Aptos"/>
        </w:rPr>
        <w:t>he</w:t>
      </w:r>
      <w:r w:rsidR="007E0C8E" w:rsidRPr="00EB1ECE">
        <w:rPr>
          <w:rFonts w:ascii="Aptos" w:hAnsi="Aptos"/>
        </w:rPr>
        <w:t xml:space="preserve"> economic evaluation of this alternative </w:t>
      </w:r>
      <w:r w:rsidR="19C1B891" w:rsidRPr="00EB1ECE">
        <w:rPr>
          <w:rFonts w:ascii="Aptos" w:hAnsi="Aptos"/>
        </w:rPr>
        <w:t>include</w:t>
      </w:r>
      <w:r w:rsidR="51FCBEF0" w:rsidRPr="00EB1ECE">
        <w:rPr>
          <w:rFonts w:ascii="Aptos" w:hAnsi="Aptos"/>
        </w:rPr>
        <w:t>s</w:t>
      </w:r>
      <w:r w:rsidR="007E0C8E" w:rsidRPr="00EB1ECE">
        <w:rPr>
          <w:rFonts w:ascii="Aptos" w:hAnsi="Aptos"/>
        </w:rPr>
        <w:t xml:space="preserve"> </w:t>
      </w:r>
      <w:r w:rsidR="00616199" w:rsidRPr="00EB1ECE">
        <w:rPr>
          <w:rFonts w:ascii="Aptos" w:hAnsi="Aptos"/>
        </w:rPr>
        <w:t>similar</w:t>
      </w:r>
      <w:r w:rsidR="00387BC3" w:rsidRPr="00EB1ECE">
        <w:rPr>
          <w:rFonts w:ascii="Aptos" w:hAnsi="Aptos"/>
        </w:rPr>
        <w:t xml:space="preserve"> BOP </w:t>
      </w:r>
      <w:r w:rsidR="00616199" w:rsidRPr="00EB1ECE">
        <w:rPr>
          <w:rFonts w:ascii="Aptos" w:hAnsi="Aptos"/>
        </w:rPr>
        <w:t>costs</w:t>
      </w:r>
      <w:r w:rsidR="00150489" w:rsidRPr="00034221">
        <w:rPr>
          <w:rFonts w:ascii="Aptos" w:hAnsi="Aptos"/>
        </w:rPr>
        <w:t>,</w:t>
      </w:r>
      <w:r w:rsidR="00F211CB" w:rsidRPr="00AC005D">
        <w:rPr>
          <w:rFonts w:ascii="Aptos" w:hAnsi="Aptos"/>
        </w:rPr>
        <w:t xml:space="preserve"> </w:t>
      </w:r>
      <w:r w:rsidR="007E0C8E" w:rsidRPr="00AC005D">
        <w:rPr>
          <w:rFonts w:ascii="Aptos" w:hAnsi="Aptos"/>
        </w:rPr>
        <w:t xml:space="preserve">ongoing </w:t>
      </w:r>
      <w:r w:rsidR="00251CDC" w:rsidRPr="00AC005D">
        <w:rPr>
          <w:rFonts w:ascii="Aptos" w:hAnsi="Aptos"/>
        </w:rPr>
        <w:t>operations and maintenance (“</w:t>
      </w:r>
      <w:r w:rsidR="007E0C8E" w:rsidRPr="00AC005D">
        <w:rPr>
          <w:rFonts w:ascii="Aptos" w:hAnsi="Aptos"/>
        </w:rPr>
        <w:t>O&amp;M</w:t>
      </w:r>
      <w:r w:rsidR="00251CDC" w:rsidRPr="00AC005D">
        <w:rPr>
          <w:rFonts w:ascii="Aptos" w:hAnsi="Aptos"/>
        </w:rPr>
        <w:t>”) costs</w:t>
      </w:r>
      <w:r w:rsidR="00150489" w:rsidRPr="00034221">
        <w:rPr>
          <w:rFonts w:ascii="Aptos" w:hAnsi="Aptos"/>
        </w:rPr>
        <w:t>,</w:t>
      </w:r>
      <w:r w:rsidR="007E0C8E" w:rsidRPr="00AC005D">
        <w:rPr>
          <w:rFonts w:ascii="Aptos" w:hAnsi="Aptos"/>
        </w:rPr>
        <w:t xml:space="preserve"> and maintenance capital costs</w:t>
      </w:r>
      <w:r w:rsidR="009A4A68" w:rsidRPr="00AC005D">
        <w:rPr>
          <w:rFonts w:ascii="Aptos" w:hAnsi="Aptos"/>
        </w:rPr>
        <w:t xml:space="preserve"> to the modernization baseline</w:t>
      </w:r>
      <w:r w:rsidR="007E0C8E" w:rsidRPr="00AC005D">
        <w:rPr>
          <w:rFonts w:ascii="Aptos" w:hAnsi="Aptos"/>
        </w:rPr>
        <w:t xml:space="preserve">, as well as the </w:t>
      </w:r>
      <w:r w:rsidR="00E244CC" w:rsidRPr="00AC005D">
        <w:rPr>
          <w:rFonts w:ascii="Aptos" w:hAnsi="Aptos"/>
        </w:rPr>
        <w:t xml:space="preserve">significant </w:t>
      </w:r>
      <w:r w:rsidR="007E0C8E" w:rsidRPr="00AC005D">
        <w:rPr>
          <w:rFonts w:ascii="Aptos" w:hAnsi="Aptos"/>
        </w:rPr>
        <w:t>capital investment associated with the engineering and installation of this type of</w:t>
      </w:r>
      <w:r w:rsidR="00A85EF0" w:rsidRPr="00AC005D">
        <w:rPr>
          <w:rFonts w:ascii="Aptos" w:hAnsi="Aptos"/>
        </w:rPr>
        <w:t xml:space="preserve"> </w:t>
      </w:r>
      <w:r w:rsidR="00E53C2B" w:rsidRPr="00AC005D">
        <w:rPr>
          <w:rFonts w:ascii="Aptos" w:hAnsi="Aptos"/>
        </w:rPr>
        <w:t>energy dissipation device</w:t>
      </w:r>
      <w:r w:rsidR="11E641B8" w:rsidRPr="00AC005D">
        <w:rPr>
          <w:rFonts w:ascii="Aptos" w:hAnsi="Aptos"/>
        </w:rPr>
        <w:t xml:space="preserve"> while providing zero energy or capacity benefit.</w:t>
      </w:r>
      <w:r w:rsidR="005957A9" w:rsidRPr="00AC005D">
        <w:rPr>
          <w:rFonts w:ascii="Aptos" w:hAnsi="Aptos"/>
        </w:rPr>
        <w:t xml:space="preserve"> This </w:t>
      </w:r>
      <w:r w:rsidR="00A56502" w:rsidRPr="00AC005D">
        <w:rPr>
          <w:rFonts w:ascii="Aptos" w:hAnsi="Aptos"/>
        </w:rPr>
        <w:t xml:space="preserve">unit retrofit </w:t>
      </w:r>
      <w:r w:rsidR="00F4072E" w:rsidRPr="00AC005D">
        <w:rPr>
          <w:rFonts w:ascii="Aptos" w:hAnsi="Aptos"/>
        </w:rPr>
        <w:t xml:space="preserve">feasibility </w:t>
      </w:r>
      <w:r w:rsidR="005957A9" w:rsidRPr="00AC005D">
        <w:rPr>
          <w:rFonts w:ascii="Aptos" w:hAnsi="Aptos"/>
        </w:rPr>
        <w:t xml:space="preserve">study is </w:t>
      </w:r>
      <w:r w:rsidR="000A73A0" w:rsidRPr="00AC005D">
        <w:rPr>
          <w:rFonts w:ascii="Aptos" w:hAnsi="Aptos"/>
        </w:rPr>
        <w:t>provid</w:t>
      </w:r>
      <w:r w:rsidR="005957A9" w:rsidRPr="00AC005D">
        <w:rPr>
          <w:rFonts w:ascii="Aptos" w:hAnsi="Aptos"/>
        </w:rPr>
        <w:t xml:space="preserve">ed in </w:t>
      </w:r>
      <w:r w:rsidR="00A855DA" w:rsidRPr="00AC005D">
        <w:rPr>
          <w:rFonts w:ascii="Aptos" w:hAnsi="Aptos"/>
        </w:rPr>
        <w:t xml:space="preserve">Attachment </w:t>
      </w:r>
      <w:r w:rsidR="00E8290F" w:rsidRPr="00AC005D">
        <w:rPr>
          <w:rFonts w:ascii="Aptos" w:hAnsi="Aptos"/>
        </w:rPr>
        <w:t>B</w:t>
      </w:r>
      <w:r w:rsidR="00D41528" w:rsidRPr="00AC005D">
        <w:rPr>
          <w:rFonts w:ascii="Aptos" w:hAnsi="Aptos"/>
        </w:rPr>
        <w:t>.</w:t>
      </w:r>
      <w:r w:rsidR="00B74EDB" w:rsidRPr="00AC005D">
        <w:rPr>
          <w:rFonts w:ascii="Aptos" w:hAnsi="Aptos"/>
        </w:rPr>
        <w:t xml:space="preserve"> </w:t>
      </w:r>
    </w:p>
    <w:p w14:paraId="433E5789" w14:textId="317E899C" w:rsidR="00A85EF0" w:rsidRPr="00AC005D" w:rsidRDefault="009B5D22" w:rsidP="008800F6">
      <w:pPr>
        <w:pStyle w:val="BodyText"/>
        <w:spacing w:before="240" w:line="276" w:lineRule="auto"/>
        <w:rPr>
          <w:rFonts w:ascii="Aptos" w:hAnsi="Aptos"/>
          <w:u w:val="single"/>
        </w:rPr>
      </w:pPr>
      <w:r w:rsidRPr="00AC005D">
        <w:rPr>
          <w:rFonts w:ascii="Aptos" w:hAnsi="Aptos"/>
        </w:rPr>
        <w:t>T</w:t>
      </w:r>
      <w:r w:rsidR="001E42F8" w:rsidRPr="00AC005D">
        <w:rPr>
          <w:rFonts w:ascii="Aptos" w:hAnsi="Aptos"/>
        </w:rPr>
        <w:t xml:space="preserve">he Company is not aware of </w:t>
      </w:r>
      <w:r w:rsidR="006959D3" w:rsidRPr="00AC005D">
        <w:rPr>
          <w:rFonts w:ascii="Aptos" w:hAnsi="Aptos"/>
        </w:rPr>
        <w:t xml:space="preserve">hydroelectric facilities </w:t>
      </w:r>
      <w:r w:rsidR="007C2796" w:rsidRPr="00AC005D">
        <w:rPr>
          <w:rFonts w:ascii="Aptos" w:hAnsi="Aptos"/>
        </w:rPr>
        <w:t xml:space="preserve">where this </w:t>
      </w:r>
      <w:r w:rsidRPr="00AC005D">
        <w:rPr>
          <w:rFonts w:ascii="Aptos" w:hAnsi="Aptos"/>
        </w:rPr>
        <w:t xml:space="preserve">unit retrofit </w:t>
      </w:r>
      <w:r w:rsidR="007C2796" w:rsidRPr="00AC005D">
        <w:rPr>
          <w:rFonts w:ascii="Aptos" w:hAnsi="Aptos"/>
        </w:rPr>
        <w:t xml:space="preserve">alternative is being </w:t>
      </w:r>
      <w:r w:rsidR="00C82140" w:rsidRPr="00AC005D">
        <w:rPr>
          <w:rFonts w:ascii="Aptos" w:hAnsi="Aptos"/>
        </w:rPr>
        <w:t>implemented or proven</w:t>
      </w:r>
      <w:r w:rsidRPr="00AC005D">
        <w:rPr>
          <w:rFonts w:ascii="Aptos" w:hAnsi="Aptos"/>
        </w:rPr>
        <w:t xml:space="preserve"> to allow water flow without generation</w:t>
      </w:r>
      <w:r w:rsidR="00C82140" w:rsidRPr="00AC005D">
        <w:rPr>
          <w:rFonts w:ascii="Aptos" w:hAnsi="Aptos"/>
        </w:rPr>
        <w:t>.</w:t>
      </w:r>
      <w:r w:rsidR="00522B75" w:rsidRPr="00AC005D">
        <w:rPr>
          <w:rFonts w:ascii="Aptos" w:hAnsi="Aptos"/>
        </w:rPr>
        <w:t xml:space="preserve"> Furthermore, even if this alternative </w:t>
      </w:r>
      <w:r w:rsidR="00E43DE6" w:rsidRPr="00AC005D">
        <w:rPr>
          <w:rFonts w:ascii="Aptos" w:hAnsi="Aptos"/>
        </w:rPr>
        <w:t>could maintain</w:t>
      </w:r>
      <w:r w:rsidR="00522B75" w:rsidRPr="00AC005D">
        <w:rPr>
          <w:rFonts w:ascii="Aptos" w:hAnsi="Aptos"/>
        </w:rPr>
        <w:t xml:space="preserve"> the water flows required by the FERC license, the units would still not be </w:t>
      </w:r>
      <w:r w:rsidR="00DA1617" w:rsidRPr="00AC005D">
        <w:rPr>
          <w:rFonts w:ascii="Aptos" w:hAnsi="Aptos"/>
        </w:rPr>
        <w:t>meet</w:t>
      </w:r>
      <w:r w:rsidR="000A1141" w:rsidRPr="00AC005D">
        <w:rPr>
          <w:rFonts w:ascii="Aptos" w:hAnsi="Aptos"/>
        </w:rPr>
        <w:t>ing</w:t>
      </w:r>
      <w:r w:rsidR="00DA1617" w:rsidRPr="00AC005D">
        <w:rPr>
          <w:rFonts w:ascii="Aptos" w:hAnsi="Aptos"/>
        </w:rPr>
        <w:t xml:space="preserve"> the obligations of the FERC license</w:t>
      </w:r>
      <w:r w:rsidR="000A1141" w:rsidRPr="00AC005D">
        <w:rPr>
          <w:rFonts w:ascii="Aptos" w:hAnsi="Aptos"/>
        </w:rPr>
        <w:t xml:space="preserve"> to generate power</w:t>
      </w:r>
      <w:r w:rsidR="00DA1617" w:rsidRPr="00AC005D">
        <w:rPr>
          <w:rFonts w:ascii="Aptos" w:hAnsi="Aptos"/>
        </w:rPr>
        <w:t>.</w:t>
      </w:r>
      <w:r w:rsidR="009D4861" w:rsidRPr="00AC005D">
        <w:rPr>
          <w:rFonts w:ascii="Aptos" w:hAnsi="Aptos"/>
        </w:rPr>
        <w:t xml:space="preserve"> The Company would likely have to </w:t>
      </w:r>
      <w:r w:rsidR="008D01B8" w:rsidRPr="00AC005D">
        <w:rPr>
          <w:rFonts w:ascii="Aptos" w:hAnsi="Aptos"/>
        </w:rPr>
        <w:t>submit</w:t>
      </w:r>
      <w:r w:rsidR="008800F6" w:rsidRPr="00AC005D">
        <w:rPr>
          <w:rFonts w:ascii="Aptos" w:hAnsi="Aptos"/>
        </w:rPr>
        <w:t xml:space="preserve"> </w:t>
      </w:r>
      <w:r w:rsidR="009D4861" w:rsidRPr="00AC005D">
        <w:rPr>
          <w:rFonts w:ascii="Aptos" w:hAnsi="Aptos"/>
        </w:rPr>
        <w:t>a</w:t>
      </w:r>
      <w:r w:rsidR="008D01B8" w:rsidRPr="00AC005D">
        <w:rPr>
          <w:rFonts w:ascii="Aptos" w:hAnsi="Aptos"/>
        </w:rPr>
        <w:t xml:space="preserve"> </w:t>
      </w:r>
      <w:r w:rsidR="00A30EAA">
        <w:rPr>
          <w:rFonts w:ascii="Aptos" w:hAnsi="Aptos"/>
        </w:rPr>
        <w:br/>
      </w:r>
      <w:r w:rsidR="008D01B8" w:rsidRPr="00AC005D">
        <w:rPr>
          <w:rFonts w:ascii="Aptos" w:hAnsi="Aptos"/>
        </w:rPr>
        <w:t>FERC</w:t>
      </w:r>
      <w:r w:rsidR="009D4861" w:rsidRPr="00AC005D">
        <w:rPr>
          <w:rFonts w:ascii="Aptos" w:hAnsi="Aptos"/>
        </w:rPr>
        <w:t xml:space="preserve"> license surren</w:t>
      </w:r>
      <w:r w:rsidR="008D01B8" w:rsidRPr="00AC005D">
        <w:rPr>
          <w:rFonts w:ascii="Aptos" w:hAnsi="Aptos"/>
        </w:rPr>
        <w:t xml:space="preserve">der </w:t>
      </w:r>
      <w:r w:rsidR="00E43DE6" w:rsidRPr="00AC005D">
        <w:rPr>
          <w:rFonts w:ascii="Aptos" w:hAnsi="Aptos"/>
        </w:rPr>
        <w:t>to</w:t>
      </w:r>
      <w:r w:rsidR="008D01B8" w:rsidRPr="00AC005D">
        <w:rPr>
          <w:rFonts w:ascii="Aptos" w:hAnsi="Aptos"/>
        </w:rPr>
        <w:t xml:space="preserve"> pursue this alternative.</w:t>
      </w:r>
      <w:r w:rsidR="00375EAF" w:rsidRPr="00AC005D">
        <w:rPr>
          <w:rFonts w:ascii="Aptos" w:hAnsi="Aptos"/>
        </w:rPr>
        <w:t xml:space="preserve"> There would be</w:t>
      </w:r>
      <w:r w:rsidR="00A5300C" w:rsidRPr="00AC005D">
        <w:rPr>
          <w:rFonts w:ascii="Aptos" w:hAnsi="Aptos"/>
        </w:rPr>
        <w:t xml:space="preserve"> extensive uncertainty associated with a license surrender, including implications on </w:t>
      </w:r>
      <w:r w:rsidR="00384B87" w:rsidRPr="00AC005D">
        <w:rPr>
          <w:rFonts w:ascii="Aptos" w:hAnsi="Aptos"/>
        </w:rPr>
        <w:t>who would own and who would regulate the facility</w:t>
      </w:r>
      <w:r w:rsidR="00C808C5" w:rsidRPr="00AC005D">
        <w:rPr>
          <w:rFonts w:ascii="Aptos" w:hAnsi="Aptos"/>
        </w:rPr>
        <w:t xml:space="preserve"> since it would no longer be a generating facility under the jurisdiction of FERC.</w:t>
      </w:r>
      <w:r w:rsidR="001F58F7" w:rsidRPr="00AC005D">
        <w:rPr>
          <w:rFonts w:ascii="Aptos" w:hAnsi="Aptos"/>
        </w:rPr>
        <w:t xml:space="preserve"> </w:t>
      </w:r>
      <w:r w:rsidR="00622003" w:rsidRPr="00AC005D">
        <w:rPr>
          <w:rFonts w:ascii="Aptos" w:hAnsi="Aptos"/>
        </w:rPr>
        <w:t xml:space="preserve">This uncertainty would also extend to the </w:t>
      </w:r>
      <w:r w:rsidR="00A97436" w:rsidRPr="00AC005D">
        <w:rPr>
          <w:rFonts w:ascii="Aptos" w:hAnsi="Aptos"/>
        </w:rPr>
        <w:t xml:space="preserve">FERC requirements associated with the license surrender, which could include </w:t>
      </w:r>
      <w:r w:rsidR="00043EF7" w:rsidRPr="00AC005D">
        <w:rPr>
          <w:rFonts w:ascii="Aptos" w:hAnsi="Aptos"/>
        </w:rPr>
        <w:t>forced</w:t>
      </w:r>
      <w:r w:rsidR="00860991" w:rsidRPr="00AC005D">
        <w:rPr>
          <w:rFonts w:ascii="Aptos" w:hAnsi="Aptos"/>
        </w:rPr>
        <w:t xml:space="preserve"> </w:t>
      </w:r>
      <w:r w:rsidR="00A97436" w:rsidRPr="00AC005D">
        <w:rPr>
          <w:rFonts w:ascii="Aptos" w:hAnsi="Aptos"/>
        </w:rPr>
        <w:t>dam removal.</w:t>
      </w:r>
      <w:r w:rsidR="00043EF7" w:rsidRPr="00AC005D">
        <w:rPr>
          <w:rFonts w:ascii="Aptos" w:hAnsi="Aptos"/>
        </w:rPr>
        <w:t xml:space="preserve"> The</w:t>
      </w:r>
      <w:r w:rsidR="00BE194E" w:rsidRPr="00AC005D">
        <w:rPr>
          <w:rFonts w:ascii="Aptos" w:hAnsi="Aptos"/>
        </w:rPr>
        <w:t>refore, Georgia Power included th</w:t>
      </w:r>
      <w:r w:rsidR="005A2EC4" w:rsidRPr="00AC005D">
        <w:rPr>
          <w:rFonts w:ascii="Aptos" w:hAnsi="Aptos"/>
        </w:rPr>
        <w:t>e unit retrofit</w:t>
      </w:r>
      <w:r w:rsidR="00BE194E" w:rsidRPr="00AC005D">
        <w:rPr>
          <w:rFonts w:ascii="Aptos" w:hAnsi="Aptos"/>
        </w:rPr>
        <w:t xml:space="preserve"> alternative for Plant Burton only and eliminated this</w:t>
      </w:r>
      <w:r w:rsidR="005A2EC4" w:rsidRPr="00AC005D">
        <w:rPr>
          <w:rFonts w:ascii="Aptos" w:hAnsi="Aptos"/>
        </w:rPr>
        <w:t xml:space="preserve"> option as an </w:t>
      </w:r>
      <w:r w:rsidR="005A2EC4" w:rsidRPr="00AC005D" w:rsidDel="00E95900">
        <w:rPr>
          <w:rFonts w:ascii="Aptos" w:hAnsi="Aptos"/>
        </w:rPr>
        <w:t xml:space="preserve">inferior </w:t>
      </w:r>
      <w:r w:rsidR="005A2EC4" w:rsidRPr="00AC005D">
        <w:rPr>
          <w:rFonts w:ascii="Aptos" w:hAnsi="Aptos"/>
        </w:rPr>
        <w:t>alternative for the remaining hydro requests in the 2025 IRP.</w:t>
      </w:r>
    </w:p>
    <w:p w14:paraId="56EA8980" w14:textId="4CC1A994" w:rsidR="009A1388" w:rsidRPr="00AC005D" w:rsidRDefault="00342DDB" w:rsidP="00342DDB">
      <w:pPr>
        <w:pStyle w:val="BodyText"/>
        <w:spacing w:before="240" w:line="276" w:lineRule="auto"/>
        <w:rPr>
          <w:rFonts w:ascii="Aptos" w:hAnsi="Aptos"/>
          <w:b/>
          <w:u w:val="single"/>
        </w:rPr>
      </w:pPr>
      <w:r w:rsidRPr="00AC005D">
        <w:rPr>
          <w:rFonts w:ascii="Aptos" w:hAnsi="Aptos"/>
          <w:b/>
          <w:u w:val="single"/>
        </w:rPr>
        <w:t xml:space="preserve">Dam Removal </w:t>
      </w:r>
    </w:p>
    <w:p w14:paraId="7F5DDD54" w14:textId="37F3A97D" w:rsidR="008B25BE" w:rsidRPr="00AC005D" w:rsidRDefault="00A01DBC" w:rsidP="00F63CBA">
      <w:pPr>
        <w:spacing w:after="120" w:line="276" w:lineRule="auto"/>
        <w:rPr>
          <w:rFonts w:ascii="Aptos" w:eastAsia="Calibri" w:hAnsi="Aptos" w:cs="Calibri"/>
        </w:rPr>
      </w:pPr>
      <w:r w:rsidRPr="00AC005D">
        <w:rPr>
          <w:rFonts w:ascii="Aptos" w:eastAsia="Calibri" w:hAnsi="Aptos" w:cs="Calibri"/>
        </w:rPr>
        <w:t xml:space="preserve">If the units </w:t>
      </w:r>
      <w:r w:rsidR="00AA2739" w:rsidRPr="00AC005D">
        <w:rPr>
          <w:rFonts w:ascii="Aptos" w:eastAsia="Calibri" w:hAnsi="Aptos" w:cs="Calibri"/>
        </w:rPr>
        <w:t>we</w:t>
      </w:r>
      <w:r w:rsidRPr="00AC005D">
        <w:rPr>
          <w:rFonts w:ascii="Aptos" w:eastAsia="Calibri" w:hAnsi="Aptos" w:cs="Calibri"/>
        </w:rPr>
        <w:t>re not maintained through hydro modernization</w:t>
      </w:r>
      <w:r w:rsidR="00F63CBA" w:rsidRPr="00AC005D">
        <w:rPr>
          <w:rFonts w:ascii="Aptos" w:eastAsia="Calibri" w:hAnsi="Aptos" w:cs="Calibri"/>
        </w:rPr>
        <w:t xml:space="preserve"> to meet FERC license criteria, </w:t>
      </w:r>
      <w:r w:rsidR="00474E19" w:rsidRPr="00AC005D">
        <w:rPr>
          <w:rFonts w:ascii="Aptos" w:eastAsia="Calibri" w:hAnsi="Aptos" w:cs="Calibri"/>
        </w:rPr>
        <w:t>the main alternative evaluated by the Company</w:t>
      </w:r>
      <w:r w:rsidR="0004281D" w:rsidRPr="00AC005D">
        <w:rPr>
          <w:rFonts w:ascii="Aptos" w:eastAsia="Calibri" w:hAnsi="Aptos" w:cs="Calibri"/>
        </w:rPr>
        <w:t xml:space="preserve"> is dam removal, </w:t>
      </w:r>
      <w:r w:rsidR="00F63CBA" w:rsidRPr="00AC005D">
        <w:rPr>
          <w:rFonts w:ascii="Aptos" w:eastAsia="Calibri" w:hAnsi="Aptos" w:cs="Calibri"/>
        </w:rPr>
        <w:t>which involves significant financial and logistical challenges. To the Company’s knowledge, removing large hydroelectric dams is rare in the United States, and the costs can be substantial, such as those provided in Section</w:t>
      </w:r>
      <w:r w:rsidR="001B4C22" w:rsidRPr="00AC005D">
        <w:rPr>
          <w:rFonts w:ascii="Aptos" w:eastAsia="Calibri" w:hAnsi="Aptos" w:cs="Calibri"/>
        </w:rPr>
        <w:t xml:space="preserve"> 5</w:t>
      </w:r>
      <w:r w:rsidR="00F63CBA" w:rsidRPr="00AC005D">
        <w:rPr>
          <w:rFonts w:ascii="Aptos" w:eastAsia="Calibri" w:hAnsi="Aptos" w:cs="Calibri"/>
        </w:rPr>
        <w:t xml:space="preserve">. </w:t>
      </w:r>
      <w:r w:rsidR="00704DF9" w:rsidRPr="00AC005D">
        <w:rPr>
          <w:rFonts w:ascii="Aptos" w:eastAsia="Calibri" w:hAnsi="Aptos" w:cs="Calibri"/>
        </w:rPr>
        <w:t xml:space="preserve">Dam removals </w:t>
      </w:r>
      <w:r w:rsidR="002A53EB" w:rsidRPr="00AC005D">
        <w:rPr>
          <w:rFonts w:ascii="Aptos" w:eastAsia="Calibri" w:hAnsi="Aptos" w:cs="Calibri"/>
        </w:rPr>
        <w:t>would directly impact major lakes in Georgia, including Lake Oconee and Lake Burton</w:t>
      </w:r>
      <w:r w:rsidR="008B25BE" w:rsidRPr="00AC005D">
        <w:rPr>
          <w:rFonts w:ascii="Aptos" w:eastAsia="Calibri" w:hAnsi="Aptos" w:cs="Calibri"/>
        </w:rPr>
        <w:t xml:space="preserve">, </w:t>
      </w:r>
      <w:r w:rsidR="00C41852" w:rsidRPr="00AC005D">
        <w:rPr>
          <w:rFonts w:ascii="Aptos" w:eastAsia="Calibri" w:hAnsi="Aptos" w:cs="Calibri"/>
        </w:rPr>
        <w:t xml:space="preserve">to </w:t>
      </w:r>
      <w:r w:rsidR="00F5116A" w:rsidRPr="00AC005D">
        <w:rPr>
          <w:rFonts w:ascii="Aptos" w:eastAsia="Calibri" w:hAnsi="Aptos" w:cs="Calibri"/>
        </w:rPr>
        <w:t>re</w:t>
      </w:r>
      <w:r w:rsidR="00C41852" w:rsidRPr="00AC005D">
        <w:rPr>
          <w:rFonts w:ascii="Aptos" w:eastAsia="Calibri" w:hAnsi="Aptos" w:cs="Calibri"/>
        </w:rPr>
        <w:t>vert these lakes to river</w:t>
      </w:r>
      <w:r w:rsidR="00E91A46" w:rsidRPr="00AC005D">
        <w:rPr>
          <w:rFonts w:ascii="Aptos" w:eastAsia="Calibri" w:hAnsi="Aptos" w:cs="Calibri"/>
        </w:rPr>
        <w:t>s.</w:t>
      </w:r>
      <w:r w:rsidR="007D7F0F" w:rsidRPr="00AC005D">
        <w:rPr>
          <w:rFonts w:ascii="Aptos" w:eastAsia="Calibri" w:hAnsi="Aptos" w:cs="Calibri"/>
        </w:rPr>
        <w:t xml:space="preserve"> The loss of these lakes</w:t>
      </w:r>
      <w:r w:rsidR="00AA0CF2" w:rsidRPr="00AC005D">
        <w:rPr>
          <w:rFonts w:ascii="Aptos" w:eastAsia="Calibri" w:hAnsi="Aptos" w:cs="Calibri"/>
        </w:rPr>
        <w:t xml:space="preserve"> and the associated recreation opportunities</w:t>
      </w:r>
      <w:r w:rsidR="007D7F0F" w:rsidRPr="00AC005D">
        <w:rPr>
          <w:rFonts w:ascii="Aptos" w:eastAsia="Calibri" w:hAnsi="Aptos" w:cs="Calibri"/>
        </w:rPr>
        <w:t xml:space="preserve"> would have </w:t>
      </w:r>
      <w:r w:rsidR="0071541E" w:rsidRPr="00AC005D">
        <w:rPr>
          <w:rFonts w:ascii="Aptos" w:eastAsia="Calibri" w:hAnsi="Aptos" w:cs="Calibri"/>
        </w:rPr>
        <w:t>severe ramifications</w:t>
      </w:r>
      <w:r w:rsidR="00E92AFA" w:rsidRPr="00AC005D">
        <w:rPr>
          <w:rFonts w:ascii="Aptos" w:eastAsia="Calibri" w:hAnsi="Aptos" w:cs="Calibri"/>
        </w:rPr>
        <w:t xml:space="preserve"> on the </w:t>
      </w:r>
      <w:r w:rsidR="006E4DCC" w:rsidRPr="00AC005D">
        <w:rPr>
          <w:rFonts w:ascii="Aptos" w:eastAsia="Calibri" w:hAnsi="Aptos" w:cs="Calibri"/>
        </w:rPr>
        <w:t>communities and economies surrounding these locations</w:t>
      </w:r>
      <w:r w:rsidR="00AC3B2F" w:rsidRPr="00AC005D">
        <w:rPr>
          <w:rFonts w:ascii="Aptos" w:eastAsia="Calibri" w:hAnsi="Aptos" w:cs="Calibri"/>
        </w:rPr>
        <w:t>.</w:t>
      </w:r>
      <w:r w:rsidR="003906B3" w:rsidRPr="00AC005D">
        <w:rPr>
          <w:rFonts w:ascii="Aptos" w:eastAsia="Calibri" w:hAnsi="Aptos" w:cs="Calibri"/>
        </w:rPr>
        <w:t xml:space="preserve"> For this reason alone, Georgia Power does not find it in the best interest of customers </w:t>
      </w:r>
      <w:r w:rsidR="002975AE" w:rsidRPr="00AC005D">
        <w:rPr>
          <w:rFonts w:ascii="Aptos" w:eastAsia="Calibri" w:hAnsi="Aptos" w:cs="Calibri"/>
        </w:rPr>
        <w:t xml:space="preserve">or the state </w:t>
      </w:r>
      <w:r w:rsidR="006E2B50" w:rsidRPr="00AC005D">
        <w:rPr>
          <w:rFonts w:ascii="Aptos" w:eastAsia="Calibri" w:hAnsi="Aptos" w:cs="Calibri"/>
        </w:rPr>
        <w:t xml:space="preserve">of Georgia </w:t>
      </w:r>
      <w:r w:rsidR="003906B3" w:rsidRPr="00AC005D">
        <w:rPr>
          <w:rFonts w:ascii="Aptos" w:eastAsia="Calibri" w:hAnsi="Aptos" w:cs="Calibri"/>
        </w:rPr>
        <w:t>to pursue dam remova</w:t>
      </w:r>
      <w:r w:rsidR="006C6C28" w:rsidRPr="00AC005D">
        <w:rPr>
          <w:rFonts w:ascii="Aptos" w:eastAsia="Calibri" w:hAnsi="Aptos" w:cs="Calibri"/>
        </w:rPr>
        <w:t>l at any of the Company’s hydro facilities.</w:t>
      </w:r>
      <w:r w:rsidR="00631A3E" w:rsidRPr="00AC005D">
        <w:rPr>
          <w:rFonts w:ascii="Aptos" w:eastAsia="Calibri" w:hAnsi="Aptos" w:cs="Calibri"/>
        </w:rPr>
        <w:t xml:space="preserve"> However, because the Company is required to complete an economic analysis of alternatives to modernization</w:t>
      </w:r>
      <w:r w:rsidR="000B0A51" w:rsidRPr="00AC005D">
        <w:rPr>
          <w:rFonts w:ascii="Aptos" w:eastAsia="Calibri" w:hAnsi="Aptos" w:cs="Calibri"/>
        </w:rPr>
        <w:t>, th</w:t>
      </w:r>
      <w:r w:rsidR="00B53642" w:rsidRPr="00AC005D">
        <w:rPr>
          <w:rFonts w:ascii="Aptos" w:eastAsia="Calibri" w:hAnsi="Aptos" w:cs="Calibri"/>
        </w:rPr>
        <w:t xml:space="preserve">e dam removal </w:t>
      </w:r>
      <w:r w:rsidR="000B0A51" w:rsidRPr="00AC005D">
        <w:rPr>
          <w:rFonts w:ascii="Aptos" w:eastAsia="Calibri" w:hAnsi="Aptos" w:cs="Calibri"/>
        </w:rPr>
        <w:t>alternative was evaluated</w:t>
      </w:r>
      <w:r w:rsidR="00404E5B" w:rsidRPr="00AC005D">
        <w:rPr>
          <w:rFonts w:ascii="Aptos" w:eastAsia="Calibri" w:hAnsi="Aptos" w:cs="Calibri"/>
        </w:rPr>
        <w:t xml:space="preserve"> in order to quantify these</w:t>
      </w:r>
      <w:r w:rsidR="006E2B50" w:rsidRPr="00AC005D">
        <w:rPr>
          <w:rFonts w:ascii="Aptos" w:eastAsia="Calibri" w:hAnsi="Aptos" w:cs="Calibri"/>
        </w:rPr>
        <w:t xml:space="preserve"> extreme</w:t>
      </w:r>
      <w:r w:rsidR="00404E5B" w:rsidRPr="00AC005D">
        <w:rPr>
          <w:rFonts w:ascii="Aptos" w:eastAsia="Calibri" w:hAnsi="Aptos" w:cs="Calibri"/>
        </w:rPr>
        <w:t xml:space="preserve"> </w:t>
      </w:r>
      <w:r w:rsidR="009E7C5D" w:rsidRPr="00AC005D">
        <w:rPr>
          <w:rFonts w:ascii="Aptos" w:eastAsia="Calibri" w:hAnsi="Aptos" w:cs="Calibri"/>
        </w:rPr>
        <w:t>i</w:t>
      </w:r>
      <w:r w:rsidR="00404E5B" w:rsidRPr="00AC005D">
        <w:rPr>
          <w:rFonts w:ascii="Aptos" w:eastAsia="Calibri" w:hAnsi="Aptos" w:cs="Calibri"/>
        </w:rPr>
        <w:t>mpacts</w:t>
      </w:r>
      <w:r w:rsidR="00DB4C69" w:rsidRPr="00AC005D">
        <w:rPr>
          <w:rFonts w:ascii="Aptos" w:eastAsia="Calibri" w:hAnsi="Aptos" w:cs="Calibri"/>
        </w:rPr>
        <w:t xml:space="preserve"> for the Commission</w:t>
      </w:r>
      <w:r w:rsidR="00404E5B" w:rsidRPr="00AC005D">
        <w:rPr>
          <w:rFonts w:ascii="Aptos" w:eastAsia="Calibri" w:hAnsi="Aptos" w:cs="Calibri"/>
        </w:rPr>
        <w:t>.</w:t>
      </w:r>
    </w:p>
    <w:p w14:paraId="252B135E" w14:textId="2CC20E49" w:rsidR="00C23349" w:rsidRPr="00E96DF9" w:rsidRDefault="004A082F" w:rsidP="00F63CBA">
      <w:pPr>
        <w:spacing w:after="120" w:line="276" w:lineRule="auto"/>
        <w:rPr>
          <w:rFonts w:ascii="Aptos" w:eastAsia="Calibri" w:hAnsi="Aptos" w:cs="Calibri"/>
        </w:rPr>
      </w:pPr>
      <w:r w:rsidRPr="00AC005D">
        <w:rPr>
          <w:rFonts w:ascii="Aptos" w:eastAsia="Calibri" w:hAnsi="Aptos" w:cs="Calibri"/>
        </w:rPr>
        <w:t xml:space="preserve">Georgia Power commissioned </w:t>
      </w:r>
      <w:r w:rsidR="001E4839" w:rsidRPr="00AC005D">
        <w:rPr>
          <w:rFonts w:ascii="Aptos" w:eastAsia="Calibri" w:hAnsi="Aptos" w:cs="Calibri"/>
        </w:rPr>
        <w:t xml:space="preserve">third-party, </w:t>
      </w:r>
      <w:r w:rsidRPr="00AC005D">
        <w:rPr>
          <w:rFonts w:ascii="Aptos" w:eastAsia="Calibri" w:hAnsi="Aptos" w:cs="Calibri"/>
        </w:rPr>
        <w:t>feasibility-level studies for dam removal at three sites in order t</w:t>
      </w:r>
      <w:r w:rsidR="000B439C" w:rsidRPr="00AC005D">
        <w:rPr>
          <w:rFonts w:ascii="Aptos" w:eastAsia="Calibri" w:hAnsi="Aptos" w:cs="Calibri"/>
        </w:rPr>
        <w:t xml:space="preserve">o gain indicative results </w:t>
      </w:r>
      <w:r w:rsidR="00B1564F" w:rsidRPr="00AC005D">
        <w:rPr>
          <w:rFonts w:ascii="Aptos" w:eastAsia="Calibri" w:hAnsi="Aptos" w:cs="Calibri"/>
        </w:rPr>
        <w:t xml:space="preserve">and cost estimates </w:t>
      </w:r>
      <w:r w:rsidR="000B439C" w:rsidRPr="00AC005D">
        <w:rPr>
          <w:rFonts w:ascii="Aptos" w:eastAsia="Calibri" w:hAnsi="Aptos" w:cs="Calibri"/>
        </w:rPr>
        <w:t>at each of the</w:t>
      </w:r>
      <w:r w:rsidR="00F25765" w:rsidRPr="00AC005D">
        <w:rPr>
          <w:rFonts w:ascii="Aptos" w:eastAsia="Calibri" w:hAnsi="Aptos" w:cs="Calibri"/>
        </w:rPr>
        <w:t xml:space="preserve"> river chains</w:t>
      </w:r>
      <w:r w:rsidR="008D52A3" w:rsidRPr="00AC005D">
        <w:rPr>
          <w:rFonts w:ascii="Aptos" w:eastAsia="Calibri" w:hAnsi="Aptos" w:cs="Calibri"/>
        </w:rPr>
        <w:t xml:space="preserve">: Plant Burton for the </w:t>
      </w:r>
      <w:r w:rsidR="008D52A3" w:rsidRPr="00AC005D">
        <w:rPr>
          <w:rFonts w:ascii="Aptos" w:eastAsia="Calibri" w:hAnsi="Aptos" w:cs="Calibri"/>
        </w:rPr>
        <w:lastRenderedPageBreak/>
        <w:t>North Georgia Hydro Group, Plant North Highlands for the Chattahoochee Hydro Group</w:t>
      </w:r>
      <w:r w:rsidR="000F1BC6" w:rsidRPr="00AC005D">
        <w:rPr>
          <w:rFonts w:ascii="Aptos" w:eastAsia="Calibri" w:hAnsi="Aptos" w:cs="Calibri"/>
        </w:rPr>
        <w:t>, and Plant Wallace for Central Georgia Hydro Group</w:t>
      </w:r>
      <w:r w:rsidR="008D52A3" w:rsidRPr="00AC005D">
        <w:rPr>
          <w:rFonts w:ascii="Aptos" w:eastAsia="Calibri" w:hAnsi="Aptos" w:cs="Calibri"/>
        </w:rPr>
        <w:t>.</w:t>
      </w:r>
      <w:r w:rsidR="00AF62C2" w:rsidRPr="00AC005D">
        <w:rPr>
          <w:rFonts w:ascii="Aptos" w:eastAsia="Calibri" w:hAnsi="Aptos" w:cs="Calibri"/>
        </w:rPr>
        <w:t xml:space="preserve"> </w:t>
      </w:r>
      <w:r w:rsidR="006B543C" w:rsidRPr="00AC005D">
        <w:rPr>
          <w:rFonts w:ascii="Aptos" w:eastAsia="Calibri" w:hAnsi="Aptos" w:cs="Calibri"/>
        </w:rPr>
        <w:t>These three feasibility</w:t>
      </w:r>
      <w:r w:rsidR="00A13726" w:rsidRPr="00034221">
        <w:rPr>
          <w:rFonts w:ascii="Aptos" w:eastAsia="Calibri" w:hAnsi="Aptos" w:cs="Calibri"/>
        </w:rPr>
        <w:t>-</w:t>
      </w:r>
      <w:r w:rsidR="006B543C" w:rsidRPr="00E96DF9">
        <w:rPr>
          <w:rFonts w:ascii="Aptos" w:eastAsia="Calibri" w:hAnsi="Aptos" w:cs="Calibri"/>
        </w:rPr>
        <w:t xml:space="preserve">level studies evaluate the </w:t>
      </w:r>
      <w:r w:rsidR="00C42CBC" w:rsidRPr="00E96DF9">
        <w:rPr>
          <w:rFonts w:ascii="Aptos" w:eastAsia="Calibri" w:hAnsi="Aptos" w:cs="Calibri"/>
        </w:rPr>
        <w:t xml:space="preserve">qualitative and quantitative impacts of dam removal, including </w:t>
      </w:r>
      <w:r w:rsidR="00A76433" w:rsidRPr="00E96DF9">
        <w:rPr>
          <w:rFonts w:ascii="Aptos" w:eastAsia="Calibri" w:hAnsi="Aptos" w:cs="Calibri"/>
        </w:rPr>
        <w:t xml:space="preserve">estimates for </w:t>
      </w:r>
      <w:r w:rsidR="00D02FFD" w:rsidRPr="00E96DF9">
        <w:rPr>
          <w:rFonts w:ascii="Aptos" w:eastAsia="Calibri" w:hAnsi="Aptos" w:cs="Calibri"/>
        </w:rPr>
        <w:t>removal construction</w:t>
      </w:r>
      <w:r w:rsidR="003A5438" w:rsidRPr="00E96DF9">
        <w:rPr>
          <w:rFonts w:ascii="Aptos" w:eastAsia="Calibri" w:hAnsi="Aptos" w:cs="Calibri"/>
        </w:rPr>
        <w:t xml:space="preserve"> costs</w:t>
      </w:r>
      <w:r w:rsidR="000B476D" w:rsidRPr="00E96DF9">
        <w:rPr>
          <w:rFonts w:ascii="Aptos" w:eastAsia="Calibri" w:hAnsi="Aptos" w:cs="Calibri"/>
        </w:rPr>
        <w:t>.</w:t>
      </w:r>
      <w:r w:rsidR="002E44B2" w:rsidRPr="00E96DF9">
        <w:rPr>
          <w:rFonts w:ascii="Aptos" w:eastAsia="Calibri" w:hAnsi="Aptos" w:cs="Calibri"/>
        </w:rPr>
        <w:t xml:space="preserve"> Compared to the modernization capital estimates for the same sites, t</w:t>
      </w:r>
      <w:r w:rsidR="00E46C88" w:rsidRPr="00E96DF9">
        <w:rPr>
          <w:rFonts w:ascii="Aptos" w:eastAsia="Calibri" w:hAnsi="Aptos" w:cs="Calibri"/>
        </w:rPr>
        <w:t xml:space="preserve">he cost estimates for </w:t>
      </w:r>
      <w:r w:rsidR="003A5438" w:rsidRPr="00E96DF9">
        <w:rPr>
          <w:rFonts w:ascii="Aptos" w:eastAsia="Calibri" w:hAnsi="Aptos" w:cs="Calibri"/>
        </w:rPr>
        <w:t>removal construction</w:t>
      </w:r>
      <w:r w:rsidR="00741B77" w:rsidRPr="00E96DF9">
        <w:rPr>
          <w:rFonts w:ascii="Aptos" w:eastAsia="Calibri" w:hAnsi="Aptos" w:cs="Calibri"/>
        </w:rPr>
        <w:t xml:space="preserve"> </w:t>
      </w:r>
      <w:r w:rsidR="00FB5341" w:rsidRPr="00E96DF9">
        <w:rPr>
          <w:rFonts w:ascii="Aptos" w:eastAsia="Calibri" w:hAnsi="Aptos" w:cs="Calibri"/>
        </w:rPr>
        <w:t xml:space="preserve">were found to be roughly the same for </w:t>
      </w:r>
      <w:r w:rsidR="00144D5F" w:rsidRPr="00E96DF9">
        <w:rPr>
          <w:rFonts w:ascii="Aptos" w:eastAsia="Calibri" w:hAnsi="Aptos" w:cs="Calibri"/>
        </w:rPr>
        <w:t xml:space="preserve">Plant </w:t>
      </w:r>
      <w:r w:rsidR="00FB5341" w:rsidRPr="00E96DF9">
        <w:rPr>
          <w:rFonts w:ascii="Aptos" w:eastAsia="Calibri" w:hAnsi="Aptos" w:cs="Calibri"/>
        </w:rPr>
        <w:t xml:space="preserve">North Highlands </w:t>
      </w:r>
      <w:r w:rsidR="00144D5F" w:rsidRPr="00E96DF9">
        <w:rPr>
          <w:rFonts w:ascii="Aptos" w:eastAsia="Calibri" w:hAnsi="Aptos" w:cs="Calibri"/>
        </w:rPr>
        <w:t xml:space="preserve">but </w:t>
      </w:r>
      <w:r w:rsidR="007B4935" w:rsidRPr="00E96DF9">
        <w:rPr>
          <w:rFonts w:ascii="Aptos" w:eastAsia="Calibri" w:hAnsi="Aptos" w:cs="Calibri"/>
        </w:rPr>
        <w:t xml:space="preserve">more than </w:t>
      </w:r>
      <w:r w:rsidR="002E44B2" w:rsidRPr="00E96DF9">
        <w:rPr>
          <w:rFonts w:ascii="Aptos" w:eastAsia="Calibri" w:hAnsi="Aptos" w:cs="Calibri"/>
        </w:rPr>
        <w:t xml:space="preserve">double for </w:t>
      </w:r>
      <w:r w:rsidR="00144D5F" w:rsidRPr="00E96DF9">
        <w:rPr>
          <w:rFonts w:ascii="Aptos" w:eastAsia="Calibri" w:hAnsi="Aptos" w:cs="Calibri"/>
        </w:rPr>
        <w:t xml:space="preserve">both Plants </w:t>
      </w:r>
      <w:r w:rsidR="002E44B2" w:rsidRPr="00E96DF9">
        <w:rPr>
          <w:rFonts w:ascii="Aptos" w:eastAsia="Calibri" w:hAnsi="Aptos" w:cs="Calibri"/>
        </w:rPr>
        <w:t>Wallace and</w:t>
      </w:r>
      <w:r w:rsidR="00C23349" w:rsidRPr="00E96DF9">
        <w:rPr>
          <w:rFonts w:ascii="Aptos" w:eastAsia="Calibri" w:hAnsi="Aptos" w:cs="Calibri"/>
        </w:rPr>
        <w:t xml:space="preserve"> Burton. </w:t>
      </w:r>
      <w:r w:rsidR="00EA3FBE" w:rsidRPr="00E96DF9">
        <w:rPr>
          <w:rFonts w:ascii="Aptos" w:eastAsia="Calibri" w:hAnsi="Aptos" w:cs="Calibri"/>
        </w:rPr>
        <w:t>Therefore</w:t>
      </w:r>
      <w:r w:rsidR="00602504" w:rsidRPr="00E96DF9">
        <w:rPr>
          <w:rFonts w:ascii="Aptos" w:eastAsia="Calibri" w:hAnsi="Aptos" w:cs="Calibri"/>
        </w:rPr>
        <w:t>, for the same or increased investment, Georgia Power customers would lose the associated capacity and energy benefit</w:t>
      </w:r>
      <w:r w:rsidR="00353C8E" w:rsidRPr="00E96DF9">
        <w:rPr>
          <w:rFonts w:ascii="Aptos" w:eastAsia="Calibri" w:hAnsi="Aptos" w:cs="Calibri"/>
        </w:rPr>
        <w:t>s from these resources over the next 40 years or more.</w:t>
      </w:r>
      <w:r w:rsidR="00670763" w:rsidRPr="00E96DF9">
        <w:rPr>
          <w:rFonts w:ascii="Aptos" w:eastAsia="Calibri" w:hAnsi="Aptos" w:cs="Calibri"/>
        </w:rPr>
        <w:t xml:space="preserve"> </w:t>
      </w:r>
    </w:p>
    <w:p w14:paraId="56F71BE1" w14:textId="416573A7" w:rsidR="00B51879" w:rsidRPr="00E96DF9" w:rsidRDefault="00AF62C2" w:rsidP="00F63CBA">
      <w:pPr>
        <w:spacing w:after="120" w:line="276" w:lineRule="auto"/>
        <w:rPr>
          <w:rFonts w:ascii="Aptos" w:eastAsia="Calibri" w:hAnsi="Aptos" w:cs="Calibri"/>
        </w:rPr>
      </w:pPr>
      <w:r w:rsidRPr="00E96DF9">
        <w:rPr>
          <w:rFonts w:ascii="Aptos" w:eastAsia="Calibri" w:hAnsi="Aptos" w:cs="Calibri"/>
        </w:rPr>
        <w:t>A cost study was also completed</w:t>
      </w:r>
      <w:r w:rsidR="0086106A" w:rsidRPr="00E96DF9">
        <w:rPr>
          <w:rFonts w:ascii="Aptos" w:eastAsia="Calibri" w:hAnsi="Aptos" w:cs="Calibri"/>
        </w:rPr>
        <w:t xml:space="preserve"> </w:t>
      </w:r>
      <w:r w:rsidR="00C922FB" w:rsidRPr="00E96DF9">
        <w:rPr>
          <w:rFonts w:ascii="Aptos" w:eastAsia="Calibri" w:hAnsi="Aptos" w:cs="Calibri"/>
        </w:rPr>
        <w:t>for</w:t>
      </w:r>
      <w:r w:rsidR="0044492C" w:rsidRPr="00E96DF9">
        <w:rPr>
          <w:rFonts w:ascii="Aptos" w:eastAsia="Calibri" w:hAnsi="Aptos" w:cs="Calibri"/>
        </w:rPr>
        <w:t xml:space="preserve"> the remaining twelve dams owned and operated by Georgia Power </w:t>
      </w:r>
      <w:r w:rsidR="00527E77" w:rsidRPr="00E96DF9">
        <w:rPr>
          <w:rFonts w:ascii="Aptos" w:eastAsia="Calibri" w:hAnsi="Aptos" w:cs="Calibri"/>
        </w:rPr>
        <w:t xml:space="preserve">in order </w:t>
      </w:r>
      <w:r w:rsidR="0086106A" w:rsidRPr="00E96DF9">
        <w:rPr>
          <w:rFonts w:ascii="Aptos" w:eastAsia="Calibri" w:hAnsi="Aptos" w:cs="Calibri"/>
        </w:rPr>
        <w:t xml:space="preserve">to provide planning level </w:t>
      </w:r>
      <w:r w:rsidR="00855FD4" w:rsidRPr="00E96DF9">
        <w:rPr>
          <w:rFonts w:ascii="Aptos" w:eastAsia="Calibri" w:hAnsi="Aptos" w:cs="Calibri"/>
        </w:rPr>
        <w:t>cost estimates</w:t>
      </w:r>
      <w:r w:rsidR="001821D0" w:rsidRPr="00E96DF9">
        <w:rPr>
          <w:rFonts w:ascii="Aptos" w:eastAsia="Calibri" w:hAnsi="Aptos" w:cs="Calibri"/>
        </w:rPr>
        <w:t xml:space="preserve"> through data analysis</w:t>
      </w:r>
      <w:r w:rsidR="002C592E" w:rsidRPr="00E96DF9">
        <w:rPr>
          <w:rFonts w:ascii="Aptos" w:eastAsia="Calibri" w:hAnsi="Aptos" w:cs="Calibri"/>
        </w:rPr>
        <w:t xml:space="preserve"> of</w:t>
      </w:r>
      <w:r w:rsidR="00A031B1" w:rsidRPr="00E96DF9">
        <w:rPr>
          <w:rFonts w:ascii="Aptos" w:eastAsia="Calibri" w:hAnsi="Aptos" w:cs="Calibri"/>
        </w:rPr>
        <w:t xml:space="preserve"> </w:t>
      </w:r>
      <w:r w:rsidR="001069FA" w:rsidRPr="00E96DF9">
        <w:rPr>
          <w:rFonts w:ascii="Aptos" w:eastAsia="Calibri" w:hAnsi="Aptos" w:cs="Calibri"/>
        </w:rPr>
        <w:t xml:space="preserve">the 2023 United States Geological Survey (“USGS”) Dam Removal Cost Database </w:t>
      </w:r>
      <w:r w:rsidR="0044492C" w:rsidRPr="00E96DF9">
        <w:rPr>
          <w:rFonts w:ascii="Aptos" w:eastAsia="Calibri" w:hAnsi="Aptos" w:cs="Calibri"/>
        </w:rPr>
        <w:t>and supplement</w:t>
      </w:r>
      <w:r w:rsidR="002C592E" w:rsidRPr="00E96DF9">
        <w:rPr>
          <w:rFonts w:ascii="Aptos" w:eastAsia="Calibri" w:hAnsi="Aptos" w:cs="Calibri"/>
        </w:rPr>
        <w:t>al information from</w:t>
      </w:r>
      <w:r w:rsidR="00D24B79" w:rsidRPr="00E96DF9">
        <w:rPr>
          <w:rFonts w:ascii="Aptos" w:eastAsia="Calibri" w:hAnsi="Aptos" w:cs="Calibri"/>
        </w:rPr>
        <w:t xml:space="preserve"> dams on</w:t>
      </w:r>
      <w:r w:rsidR="0044492C" w:rsidRPr="00E96DF9">
        <w:rPr>
          <w:rFonts w:ascii="Aptos" w:eastAsia="Calibri" w:hAnsi="Aptos" w:cs="Calibri"/>
        </w:rPr>
        <w:t xml:space="preserve"> </w:t>
      </w:r>
      <w:r w:rsidR="000E110B" w:rsidRPr="00E96DF9">
        <w:rPr>
          <w:rFonts w:ascii="Aptos" w:eastAsia="Calibri" w:hAnsi="Aptos" w:cs="Calibri"/>
        </w:rPr>
        <w:t>the Klamath River.</w:t>
      </w:r>
      <w:r w:rsidR="00C04893" w:rsidRPr="00E96DF9">
        <w:rPr>
          <w:rFonts w:ascii="Aptos" w:eastAsia="Calibri" w:hAnsi="Aptos" w:cs="Calibri"/>
        </w:rPr>
        <w:t xml:space="preserve"> </w:t>
      </w:r>
      <w:r w:rsidR="00BA21FD" w:rsidRPr="00E96DF9">
        <w:rPr>
          <w:rFonts w:ascii="Aptos" w:eastAsia="Calibri" w:hAnsi="Aptos" w:cs="Calibri"/>
        </w:rPr>
        <w:t>With a range from</w:t>
      </w:r>
      <w:r w:rsidR="006036D7" w:rsidRPr="00E96DF9">
        <w:rPr>
          <w:rFonts w:ascii="Aptos" w:eastAsia="Calibri" w:hAnsi="Aptos" w:cs="Calibri"/>
        </w:rPr>
        <w:t xml:space="preserve"> 50% to 300%</w:t>
      </w:r>
      <w:r w:rsidR="00C72E7C" w:rsidRPr="00E96DF9">
        <w:rPr>
          <w:rFonts w:ascii="Aptos" w:eastAsia="Calibri" w:hAnsi="Aptos" w:cs="Calibri"/>
        </w:rPr>
        <w:t xml:space="preserve"> </w:t>
      </w:r>
      <w:r w:rsidR="0071317C" w:rsidRPr="00E96DF9">
        <w:rPr>
          <w:rFonts w:ascii="Aptos" w:eastAsia="Calibri" w:hAnsi="Aptos" w:cs="Calibri"/>
        </w:rPr>
        <w:t xml:space="preserve">for the low and high range respectively, </w:t>
      </w:r>
      <w:r w:rsidR="00C72E7C" w:rsidRPr="00E96DF9">
        <w:rPr>
          <w:rFonts w:ascii="Aptos" w:eastAsia="Calibri" w:hAnsi="Aptos" w:cs="Calibri"/>
        </w:rPr>
        <w:t>the base cost estimate</w:t>
      </w:r>
      <w:r w:rsidR="0071317C" w:rsidRPr="00E96DF9">
        <w:rPr>
          <w:rFonts w:ascii="Aptos" w:eastAsia="Calibri" w:hAnsi="Aptos" w:cs="Calibri"/>
        </w:rPr>
        <w:t>s</w:t>
      </w:r>
      <w:r w:rsidR="00B51879" w:rsidRPr="00E96DF9">
        <w:rPr>
          <w:rFonts w:ascii="Aptos" w:eastAsia="Calibri" w:hAnsi="Aptos" w:cs="Calibri"/>
        </w:rPr>
        <w:t xml:space="preserve"> consider factors such as dam height, crest length, watershed area, and mean annual discharge. The report highlights that the estimates do not include indirect impacts and mitigations, such as impacts to </w:t>
      </w:r>
      <w:r w:rsidR="00425AFF" w:rsidRPr="00E96DF9">
        <w:rPr>
          <w:rFonts w:ascii="Aptos" w:eastAsia="Calibri" w:hAnsi="Aptos" w:cs="Calibri"/>
        </w:rPr>
        <w:t>propert</w:t>
      </w:r>
      <w:r w:rsidR="00B12FA5" w:rsidRPr="00E96DF9">
        <w:rPr>
          <w:rFonts w:ascii="Aptos" w:eastAsia="Calibri" w:hAnsi="Aptos" w:cs="Calibri"/>
        </w:rPr>
        <w:t>ies</w:t>
      </w:r>
      <w:r w:rsidR="00425AFF" w:rsidRPr="00E96DF9">
        <w:rPr>
          <w:rFonts w:ascii="Aptos" w:eastAsia="Calibri" w:hAnsi="Aptos" w:cs="Calibri"/>
        </w:rPr>
        <w:t xml:space="preserve"> or </w:t>
      </w:r>
      <w:r w:rsidR="00B51879" w:rsidRPr="00E96DF9">
        <w:rPr>
          <w:rFonts w:ascii="Aptos" w:eastAsia="Calibri" w:hAnsi="Aptos" w:cs="Calibri"/>
        </w:rPr>
        <w:t xml:space="preserve">third parties. </w:t>
      </w:r>
    </w:p>
    <w:p w14:paraId="3118D0C2" w14:textId="7B567FD3" w:rsidR="004A082F" w:rsidRPr="00E96DF9" w:rsidRDefault="00C04893" w:rsidP="00F63CBA">
      <w:pPr>
        <w:spacing w:after="120" w:line="276" w:lineRule="auto"/>
        <w:rPr>
          <w:rFonts w:ascii="Aptos" w:eastAsia="Calibri" w:hAnsi="Aptos" w:cs="Calibri"/>
        </w:rPr>
      </w:pPr>
      <w:r w:rsidRPr="00E96DF9">
        <w:rPr>
          <w:rFonts w:ascii="Aptos" w:eastAsia="Calibri" w:hAnsi="Aptos" w:cs="Calibri"/>
        </w:rPr>
        <w:t>The dam removal studies for Plants Burton, North Highlands</w:t>
      </w:r>
      <w:r w:rsidR="00AA26FA" w:rsidRPr="00E96DF9">
        <w:rPr>
          <w:rFonts w:ascii="Aptos" w:eastAsia="Calibri" w:hAnsi="Aptos" w:cs="Calibri"/>
        </w:rPr>
        <w:t>, and Wallace</w:t>
      </w:r>
      <w:r w:rsidRPr="00E96DF9">
        <w:rPr>
          <w:rFonts w:ascii="Aptos" w:eastAsia="Calibri" w:hAnsi="Aptos" w:cs="Calibri"/>
        </w:rPr>
        <w:t xml:space="preserve"> are provided in </w:t>
      </w:r>
      <w:r w:rsidR="00CE6375" w:rsidRPr="00E96DF9">
        <w:rPr>
          <w:rFonts w:ascii="Aptos" w:eastAsia="Calibri" w:hAnsi="Aptos" w:cs="Calibri"/>
        </w:rPr>
        <w:t xml:space="preserve">Attachments </w:t>
      </w:r>
      <w:r w:rsidR="00E8290F" w:rsidRPr="00E96DF9">
        <w:rPr>
          <w:rFonts w:ascii="Aptos" w:eastAsia="Calibri" w:hAnsi="Aptos" w:cs="Calibri"/>
        </w:rPr>
        <w:t>C</w:t>
      </w:r>
      <w:r w:rsidRPr="00E96DF9">
        <w:rPr>
          <w:rFonts w:ascii="Aptos" w:eastAsia="Calibri" w:hAnsi="Aptos" w:cs="Calibri"/>
        </w:rPr>
        <w:t xml:space="preserve">, </w:t>
      </w:r>
      <w:r w:rsidR="00E8290F" w:rsidRPr="00E96DF9">
        <w:rPr>
          <w:rFonts w:ascii="Aptos" w:eastAsia="Calibri" w:hAnsi="Aptos" w:cs="Calibri"/>
        </w:rPr>
        <w:t>D</w:t>
      </w:r>
      <w:r w:rsidRPr="00E96DF9">
        <w:rPr>
          <w:rFonts w:ascii="Aptos" w:eastAsia="Calibri" w:hAnsi="Aptos" w:cs="Calibri"/>
        </w:rPr>
        <w:t xml:space="preserve">, and </w:t>
      </w:r>
      <w:r w:rsidR="00E8290F" w:rsidRPr="00E96DF9">
        <w:rPr>
          <w:rFonts w:ascii="Aptos" w:eastAsia="Calibri" w:hAnsi="Aptos" w:cs="Calibri"/>
        </w:rPr>
        <w:t>E</w:t>
      </w:r>
      <w:r w:rsidRPr="00E96DF9">
        <w:rPr>
          <w:rFonts w:ascii="Aptos" w:eastAsia="Calibri" w:hAnsi="Aptos" w:cs="Calibri"/>
        </w:rPr>
        <w:t>, respectively. The data analysis stud</w:t>
      </w:r>
      <w:r w:rsidR="00EB59BE" w:rsidRPr="00E96DF9">
        <w:rPr>
          <w:rFonts w:ascii="Aptos" w:eastAsia="Calibri" w:hAnsi="Aptos" w:cs="Calibri"/>
        </w:rPr>
        <w:t xml:space="preserve">y for the remaining sites is provided in </w:t>
      </w:r>
      <w:r w:rsidR="00CE6375" w:rsidRPr="00E96DF9">
        <w:rPr>
          <w:rFonts w:ascii="Aptos" w:eastAsia="Calibri" w:hAnsi="Aptos" w:cs="Calibri"/>
        </w:rPr>
        <w:t xml:space="preserve">Attachment </w:t>
      </w:r>
      <w:r w:rsidR="00E8290F" w:rsidRPr="00E96DF9">
        <w:rPr>
          <w:rFonts w:ascii="Aptos" w:eastAsia="Calibri" w:hAnsi="Aptos" w:cs="Calibri"/>
        </w:rPr>
        <w:t>F</w:t>
      </w:r>
      <w:r w:rsidR="00EB59BE" w:rsidRPr="00E96DF9">
        <w:rPr>
          <w:rFonts w:ascii="Aptos" w:eastAsia="Calibri" w:hAnsi="Aptos" w:cs="Calibri"/>
        </w:rPr>
        <w:t>.</w:t>
      </w:r>
      <w:r w:rsidR="00C63F98" w:rsidRPr="00E96DF9">
        <w:rPr>
          <w:rFonts w:ascii="Aptos" w:eastAsia="Calibri" w:hAnsi="Aptos" w:cs="Calibri"/>
        </w:rPr>
        <w:t xml:space="preserve"> See Table 3</w:t>
      </w:r>
      <w:r w:rsidR="00AB6FDC" w:rsidRPr="00E96DF9">
        <w:rPr>
          <w:rFonts w:ascii="Aptos" w:eastAsia="Calibri" w:hAnsi="Aptos" w:cs="Calibri"/>
        </w:rPr>
        <w:t xml:space="preserve"> for a summary of dam removal cost estimates from these studies.</w:t>
      </w:r>
    </w:p>
    <w:p w14:paraId="0DC1D7EC" w14:textId="20CCDC20" w:rsidR="00AB6FDC" w:rsidRPr="00E96DF9" w:rsidRDefault="00062597" w:rsidP="00E01616">
      <w:pPr>
        <w:pStyle w:val="BodyText"/>
        <w:keepNext/>
        <w:spacing w:before="240"/>
        <w:jc w:val="center"/>
        <w:rPr>
          <w:rStyle w:val="Emphasis"/>
          <w:rFonts w:ascii="Aptos" w:hAnsi="Aptos"/>
        </w:rPr>
      </w:pPr>
      <w:r w:rsidRPr="00E96DF9">
        <w:rPr>
          <w:rStyle w:val="Emphasis"/>
          <w:rFonts w:ascii="Aptos" w:hAnsi="Aptos"/>
        </w:rPr>
        <w:t xml:space="preserve">Table 3. Summary of Dam Removal </w:t>
      </w:r>
      <w:r w:rsidR="00D02FFD" w:rsidRPr="00E96DF9">
        <w:rPr>
          <w:rStyle w:val="Emphasis"/>
          <w:rFonts w:ascii="Aptos" w:hAnsi="Aptos"/>
        </w:rPr>
        <w:t xml:space="preserve">Construction </w:t>
      </w:r>
      <w:r w:rsidRPr="00E96DF9">
        <w:rPr>
          <w:rStyle w:val="Emphasis"/>
          <w:rFonts w:ascii="Aptos" w:hAnsi="Aptos"/>
        </w:rPr>
        <w:t>Cost Estimates</w:t>
      </w:r>
    </w:p>
    <w:tbl>
      <w:tblPr>
        <w:tblStyle w:val="ListTable3"/>
        <w:tblW w:w="8275" w:type="dxa"/>
        <w:jc w:val="center"/>
        <w:tblLook w:val="04A0" w:firstRow="1" w:lastRow="0" w:firstColumn="1" w:lastColumn="0" w:noHBand="0" w:noVBand="1"/>
      </w:tblPr>
      <w:tblGrid>
        <w:gridCol w:w="1584"/>
        <w:gridCol w:w="1291"/>
        <w:gridCol w:w="1080"/>
        <w:gridCol w:w="1440"/>
        <w:gridCol w:w="1440"/>
        <w:gridCol w:w="1440"/>
      </w:tblGrid>
      <w:tr w:rsidR="00F33B7E" w:rsidRPr="00034221" w14:paraId="3F951E66" w14:textId="37BE939F" w:rsidTr="00C463B6">
        <w:trPr>
          <w:cnfStyle w:val="100000000000" w:firstRow="1" w:lastRow="0" w:firstColumn="0" w:lastColumn="0" w:oddVBand="0" w:evenVBand="0" w:oddHBand="0" w:evenHBand="0" w:firstRowFirstColumn="0" w:firstRowLastColumn="0" w:lastRowFirstColumn="0" w:lastRowLastColumn="0"/>
          <w:trHeight w:val="288"/>
          <w:jc w:val="center"/>
        </w:trPr>
        <w:tc>
          <w:tcPr>
            <w:cnfStyle w:val="001000000100" w:firstRow="0" w:lastRow="0" w:firstColumn="1" w:lastColumn="0" w:oddVBand="0" w:evenVBand="0" w:oddHBand="0" w:evenHBand="0" w:firstRowFirstColumn="1" w:firstRowLastColumn="0" w:lastRowFirstColumn="0" w:lastRowLastColumn="0"/>
            <w:tcW w:w="1584" w:type="dxa"/>
            <w:vAlign w:val="center"/>
            <w:hideMark/>
          </w:tcPr>
          <w:p w14:paraId="6E510A69" w14:textId="304B441D" w:rsidR="00F33B7E" w:rsidRPr="00C463B6" w:rsidRDefault="00F33B7E" w:rsidP="006C7817">
            <w:pPr>
              <w:pStyle w:val="BodyText"/>
              <w:keepNext/>
              <w:keepLines/>
              <w:spacing w:after="0" w:line="240" w:lineRule="auto"/>
              <w:contextualSpacing/>
              <w:jc w:val="center"/>
              <w:rPr>
                <w:rFonts w:ascii="Aptos" w:hAnsi="Aptos" w:cstheme="minorHAnsi"/>
                <w:sz w:val="18"/>
                <w:szCs w:val="18"/>
              </w:rPr>
            </w:pPr>
            <w:r w:rsidRPr="00C463B6">
              <w:rPr>
                <w:rFonts w:ascii="Aptos" w:hAnsi="Aptos" w:cstheme="minorHAnsi"/>
                <w:sz w:val="18"/>
                <w:szCs w:val="18"/>
              </w:rPr>
              <w:t>Name</w:t>
            </w:r>
            <w:r w:rsidRPr="00C463B6">
              <w:rPr>
                <w:rFonts w:ascii="Aptos" w:hAnsi="Aptos" w:cstheme="minorHAnsi"/>
                <w:sz w:val="18"/>
                <w:szCs w:val="18"/>
                <w:vertAlign w:val="superscript"/>
              </w:rPr>
              <w:t>1</w:t>
            </w:r>
          </w:p>
        </w:tc>
        <w:tc>
          <w:tcPr>
            <w:tcW w:w="1291" w:type="dxa"/>
            <w:vAlign w:val="center"/>
            <w:hideMark/>
          </w:tcPr>
          <w:p w14:paraId="36094087" w14:textId="6AB312A6" w:rsidR="00F33B7E" w:rsidRPr="00C463B6" w:rsidRDefault="00F33B7E" w:rsidP="006C7817">
            <w:pPr>
              <w:pStyle w:val="BodyText"/>
              <w:keepNext/>
              <w:keepLines/>
              <w:spacing w:after="0" w:line="240" w:lineRule="auto"/>
              <w:contextualSpacing/>
              <w:jc w:val="center"/>
              <w:cnfStyle w:val="100000000000" w:firstRow="1" w:lastRow="0" w:firstColumn="0" w:lastColumn="0" w:oddVBand="0" w:evenVBand="0" w:oddHBand="0" w:evenHBand="0" w:firstRowFirstColumn="0" w:firstRowLastColumn="0" w:lastRowFirstColumn="0" w:lastRowLastColumn="0"/>
              <w:rPr>
                <w:rFonts w:ascii="Aptos" w:hAnsi="Aptos" w:cstheme="minorHAnsi"/>
                <w:b w:val="0"/>
                <w:sz w:val="18"/>
                <w:szCs w:val="18"/>
              </w:rPr>
            </w:pPr>
            <w:r w:rsidRPr="00C463B6">
              <w:rPr>
                <w:rFonts w:ascii="Aptos" w:hAnsi="Aptos" w:cstheme="minorHAnsi"/>
                <w:sz w:val="18"/>
                <w:szCs w:val="18"/>
              </w:rPr>
              <w:t>Dam Height</w:t>
            </w:r>
          </w:p>
          <w:p w14:paraId="1BFD418E" w14:textId="77777777" w:rsidR="00F33B7E" w:rsidRPr="00C463B6" w:rsidRDefault="00F33B7E" w:rsidP="006C7817">
            <w:pPr>
              <w:pStyle w:val="BodyText"/>
              <w:keepNext/>
              <w:keepLines/>
              <w:spacing w:after="0" w:line="240" w:lineRule="auto"/>
              <w:contextualSpacing/>
              <w:jc w:val="center"/>
              <w:cnfStyle w:val="100000000000" w:firstRow="1" w:lastRow="0" w:firstColumn="0" w:lastColumn="0" w:oddVBand="0" w:evenVBand="0" w:oddHBand="0"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(ft)</w:t>
            </w:r>
          </w:p>
        </w:tc>
        <w:tc>
          <w:tcPr>
            <w:tcW w:w="1080" w:type="dxa"/>
            <w:vAlign w:val="center"/>
            <w:hideMark/>
          </w:tcPr>
          <w:p w14:paraId="5DC89523" w14:textId="325339C9" w:rsidR="00F33B7E" w:rsidRPr="00C463B6" w:rsidRDefault="00F33B7E" w:rsidP="006C7817">
            <w:pPr>
              <w:pStyle w:val="BodyText"/>
              <w:keepNext/>
              <w:keepLines/>
              <w:spacing w:after="0" w:line="240" w:lineRule="auto"/>
              <w:contextualSpacing/>
              <w:jc w:val="center"/>
              <w:cnfStyle w:val="100000000000" w:firstRow="1" w:lastRow="0" w:firstColumn="0" w:lastColumn="0" w:oddVBand="0" w:evenVBand="0" w:oddHBand="0"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Dam Crest Length (ft)</w:t>
            </w:r>
          </w:p>
        </w:tc>
        <w:tc>
          <w:tcPr>
            <w:tcW w:w="1440" w:type="dxa"/>
            <w:vAlign w:val="center"/>
            <w:hideMark/>
          </w:tcPr>
          <w:p w14:paraId="730E5486" w14:textId="77777777" w:rsidR="00F33B7E" w:rsidRPr="00C463B6" w:rsidRDefault="00F33B7E" w:rsidP="006C7817">
            <w:pPr>
              <w:pStyle w:val="BodyText"/>
              <w:keepNext/>
              <w:keepLines/>
              <w:spacing w:after="0" w:line="240" w:lineRule="auto"/>
              <w:contextualSpacing/>
              <w:jc w:val="center"/>
              <w:cnfStyle w:val="100000000000" w:firstRow="1" w:lastRow="0" w:firstColumn="0" w:lastColumn="0" w:oddVBand="0" w:evenVBand="0" w:oddHBand="0" w:evenHBand="0" w:firstRowFirstColumn="0" w:firstRowLastColumn="0" w:lastRowFirstColumn="0" w:lastRowLastColumn="0"/>
              <w:rPr>
                <w:rFonts w:ascii="Aptos" w:hAnsi="Aptos" w:cstheme="minorHAnsi"/>
                <w:b w:val="0"/>
                <w:sz w:val="18"/>
                <w:szCs w:val="18"/>
              </w:rPr>
            </w:pPr>
            <w:r w:rsidRPr="00C463B6">
              <w:rPr>
                <w:rFonts w:ascii="Aptos" w:hAnsi="Aptos" w:cstheme="minorHAnsi"/>
                <w:sz w:val="18"/>
                <w:szCs w:val="18"/>
              </w:rPr>
              <w:t>Base Cost</w:t>
            </w:r>
          </w:p>
          <w:p w14:paraId="07CD9FB4" w14:textId="413EE2A7" w:rsidR="00F33B7E" w:rsidRPr="00C463B6" w:rsidRDefault="00F33B7E" w:rsidP="006C7817">
            <w:pPr>
              <w:pStyle w:val="BodyText"/>
              <w:keepNext/>
              <w:keepLines/>
              <w:spacing w:after="0" w:line="240" w:lineRule="auto"/>
              <w:contextualSpacing/>
              <w:jc w:val="center"/>
              <w:cnfStyle w:val="100000000000" w:firstRow="1" w:lastRow="0" w:firstColumn="0" w:lastColumn="0" w:oddVBand="0" w:evenVBand="0" w:oddHBand="0"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($M)</w:t>
            </w:r>
            <w:r w:rsidR="00982670" w:rsidRPr="00C463B6">
              <w:rPr>
                <w:rFonts w:ascii="Aptos" w:hAnsi="Aptos" w:cstheme="minorHAnsi"/>
                <w:sz w:val="18"/>
                <w:szCs w:val="18"/>
                <w:vertAlign w:val="superscript"/>
              </w:rPr>
              <w:t>2</w:t>
            </w:r>
          </w:p>
        </w:tc>
        <w:tc>
          <w:tcPr>
            <w:tcW w:w="1440" w:type="dxa"/>
            <w:vAlign w:val="center"/>
          </w:tcPr>
          <w:p w14:paraId="26A8F7A8" w14:textId="0B06D1B6" w:rsidR="00F33B7E" w:rsidRPr="00C463B6" w:rsidRDefault="00F33B7E" w:rsidP="006C7817">
            <w:pPr>
              <w:pStyle w:val="BodyText"/>
              <w:keepNext/>
              <w:keepLines/>
              <w:spacing w:after="0" w:line="240" w:lineRule="auto"/>
              <w:contextualSpacing/>
              <w:jc w:val="center"/>
              <w:cnfStyle w:val="100000000000" w:firstRow="1" w:lastRow="0" w:firstColumn="0" w:lastColumn="0" w:oddVBand="0" w:evenVBand="0" w:oddHBand="0"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Lower Range</w:t>
            </w:r>
            <w:r w:rsidR="00C816DB" w:rsidRPr="00C463B6">
              <w:rPr>
                <w:rFonts w:ascii="Aptos" w:hAnsi="Aptos" w:cstheme="minorHAnsi"/>
                <w:sz w:val="18"/>
                <w:szCs w:val="18"/>
              </w:rPr>
              <w:t xml:space="preserve"> (50%) Cost</w:t>
            </w:r>
            <w:r w:rsidR="00932BA6" w:rsidRPr="00C463B6">
              <w:rPr>
                <w:rFonts w:ascii="Aptos" w:hAnsi="Aptos" w:cstheme="minorHAnsi"/>
                <w:sz w:val="18"/>
                <w:szCs w:val="18"/>
              </w:rPr>
              <w:t xml:space="preserve"> ($M</w:t>
            </w:r>
            <w:r w:rsidR="00AD5487" w:rsidRPr="00C463B6">
              <w:rPr>
                <w:rFonts w:ascii="Aptos" w:hAnsi="Aptos" w:cstheme="minorHAnsi"/>
                <w:sz w:val="18"/>
                <w:szCs w:val="18"/>
              </w:rPr>
              <w:t>)</w:t>
            </w:r>
          </w:p>
        </w:tc>
        <w:tc>
          <w:tcPr>
            <w:tcW w:w="1440" w:type="dxa"/>
            <w:vAlign w:val="center"/>
          </w:tcPr>
          <w:p w14:paraId="253219D9" w14:textId="66CBD255" w:rsidR="00F33B7E" w:rsidRPr="00C463B6" w:rsidRDefault="005A3AF9" w:rsidP="006C7817">
            <w:pPr>
              <w:pStyle w:val="BodyText"/>
              <w:keepNext/>
              <w:keepLines/>
              <w:spacing w:after="0" w:line="240" w:lineRule="auto"/>
              <w:contextualSpacing/>
              <w:jc w:val="center"/>
              <w:cnfStyle w:val="100000000000" w:firstRow="1" w:lastRow="0" w:firstColumn="0" w:lastColumn="0" w:oddVBand="0" w:evenVBand="0" w:oddHBand="0"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Upper Range (300%) Cost ($M)</w:t>
            </w:r>
          </w:p>
        </w:tc>
      </w:tr>
      <w:tr w:rsidR="00F33B7E" w:rsidRPr="00034221" w14:paraId="37FD8301" w14:textId="4A0BE0CD" w:rsidTr="00C463B6">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1584" w:type="dxa"/>
            <w:vAlign w:val="center"/>
          </w:tcPr>
          <w:p w14:paraId="30624D20" w14:textId="72C6E5C7" w:rsidR="00F33B7E" w:rsidRPr="00C463B6" w:rsidRDefault="00F33B7E" w:rsidP="006C7817">
            <w:pPr>
              <w:pStyle w:val="BodyText"/>
              <w:keepNext/>
              <w:keepLines/>
              <w:spacing w:after="0" w:line="240" w:lineRule="auto"/>
              <w:contextualSpacing/>
              <w:jc w:val="center"/>
              <w:rPr>
                <w:rFonts w:ascii="Aptos" w:hAnsi="Aptos" w:cstheme="minorHAnsi"/>
                <w:sz w:val="18"/>
                <w:szCs w:val="18"/>
              </w:rPr>
            </w:pPr>
            <w:r w:rsidRPr="00C463B6">
              <w:rPr>
                <w:rFonts w:ascii="Aptos" w:hAnsi="Aptos" w:cstheme="minorHAnsi"/>
                <w:sz w:val="18"/>
                <w:szCs w:val="18"/>
              </w:rPr>
              <w:t>Burton</w:t>
            </w:r>
          </w:p>
        </w:tc>
        <w:tc>
          <w:tcPr>
            <w:tcW w:w="1291" w:type="dxa"/>
            <w:vAlign w:val="center"/>
          </w:tcPr>
          <w:p w14:paraId="46359B2B" w14:textId="5319EB02" w:rsidR="00F33B7E" w:rsidRPr="00C463B6" w:rsidRDefault="00F33B7E" w:rsidP="00A430C4">
            <w:pPr>
              <w:pStyle w:val="BodyText"/>
              <w:keepNext/>
              <w:keepLines/>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128</w:t>
            </w:r>
          </w:p>
        </w:tc>
        <w:tc>
          <w:tcPr>
            <w:tcW w:w="1080" w:type="dxa"/>
            <w:vAlign w:val="center"/>
          </w:tcPr>
          <w:p w14:paraId="118E9299" w14:textId="6887D264" w:rsidR="00F33B7E" w:rsidRPr="00C463B6" w:rsidRDefault="00F33B7E" w:rsidP="00A430C4">
            <w:pPr>
              <w:pStyle w:val="BodyText"/>
              <w:keepNext/>
              <w:keepLines/>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983</w:t>
            </w:r>
          </w:p>
        </w:tc>
        <w:tc>
          <w:tcPr>
            <w:tcW w:w="1440" w:type="dxa"/>
            <w:vAlign w:val="center"/>
          </w:tcPr>
          <w:p w14:paraId="259AA01F" w14:textId="1A3A00FD" w:rsidR="00F33B7E" w:rsidRPr="00C463B6" w:rsidRDefault="00F33B7E" w:rsidP="00A430C4">
            <w:pPr>
              <w:pStyle w:val="BodyText"/>
              <w:keepNext/>
              <w:keepLines/>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170</w:t>
            </w:r>
          </w:p>
        </w:tc>
        <w:tc>
          <w:tcPr>
            <w:tcW w:w="1440" w:type="dxa"/>
            <w:vAlign w:val="center"/>
          </w:tcPr>
          <w:p w14:paraId="096ACC50" w14:textId="548B3B58" w:rsidR="00F33B7E" w:rsidRPr="00C463B6" w:rsidRDefault="0091325D" w:rsidP="00A430C4">
            <w:pPr>
              <w:pStyle w:val="BodyText"/>
              <w:keepNext/>
              <w:keepLines/>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NA</w:t>
            </w:r>
          </w:p>
        </w:tc>
        <w:tc>
          <w:tcPr>
            <w:tcW w:w="1440" w:type="dxa"/>
            <w:vAlign w:val="center"/>
          </w:tcPr>
          <w:p w14:paraId="44BBFA41" w14:textId="5FA5719C" w:rsidR="00F33B7E" w:rsidRPr="00C463B6" w:rsidRDefault="0091325D" w:rsidP="00A430C4">
            <w:pPr>
              <w:pStyle w:val="BodyText"/>
              <w:keepNext/>
              <w:keepLines/>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NA</w:t>
            </w:r>
          </w:p>
        </w:tc>
      </w:tr>
      <w:tr w:rsidR="0091325D" w:rsidRPr="00034221" w14:paraId="7229089E" w14:textId="58B0ACBB" w:rsidTr="00C463B6">
        <w:trPr>
          <w:trHeight w:val="288"/>
          <w:jc w:val="center"/>
        </w:trPr>
        <w:tc>
          <w:tcPr>
            <w:cnfStyle w:val="001000000000" w:firstRow="0" w:lastRow="0" w:firstColumn="1" w:lastColumn="0" w:oddVBand="0" w:evenVBand="0" w:oddHBand="0" w:evenHBand="0" w:firstRowFirstColumn="0" w:firstRowLastColumn="0" w:lastRowFirstColumn="0" w:lastRowLastColumn="0"/>
            <w:tcW w:w="1584" w:type="dxa"/>
            <w:vAlign w:val="center"/>
          </w:tcPr>
          <w:p w14:paraId="4AC8D03B" w14:textId="42A9A9AD" w:rsidR="0091325D" w:rsidRPr="00C463B6" w:rsidRDefault="0091325D" w:rsidP="0091325D">
            <w:pPr>
              <w:pStyle w:val="BodyText"/>
              <w:keepNext/>
              <w:keepLines/>
              <w:spacing w:after="0" w:line="240" w:lineRule="auto"/>
              <w:contextualSpacing/>
              <w:jc w:val="center"/>
              <w:rPr>
                <w:rFonts w:ascii="Aptos" w:hAnsi="Aptos" w:cstheme="minorHAnsi"/>
                <w:sz w:val="18"/>
                <w:szCs w:val="18"/>
              </w:rPr>
            </w:pPr>
            <w:r w:rsidRPr="00C463B6">
              <w:rPr>
                <w:rFonts w:ascii="Aptos" w:hAnsi="Aptos" w:cstheme="minorHAnsi"/>
                <w:sz w:val="18"/>
                <w:szCs w:val="18"/>
              </w:rPr>
              <w:t>Nacoochee</w:t>
            </w:r>
          </w:p>
        </w:tc>
        <w:tc>
          <w:tcPr>
            <w:tcW w:w="1291" w:type="dxa"/>
            <w:vAlign w:val="center"/>
          </w:tcPr>
          <w:p w14:paraId="14E937E9" w14:textId="01DF3355" w:rsidR="0091325D" w:rsidRPr="00C463B6" w:rsidRDefault="0091325D" w:rsidP="00A430C4">
            <w:pPr>
              <w:pStyle w:val="BodyText"/>
              <w:keepNext/>
              <w:keepLines/>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73</w:t>
            </w:r>
          </w:p>
        </w:tc>
        <w:tc>
          <w:tcPr>
            <w:tcW w:w="1080" w:type="dxa"/>
            <w:vAlign w:val="center"/>
          </w:tcPr>
          <w:p w14:paraId="52129C44" w14:textId="6AC1036A" w:rsidR="0091325D" w:rsidRPr="00C463B6" w:rsidRDefault="0091325D" w:rsidP="00A430C4">
            <w:pPr>
              <w:pStyle w:val="BodyText"/>
              <w:keepNext/>
              <w:keepLines/>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505</w:t>
            </w:r>
          </w:p>
        </w:tc>
        <w:tc>
          <w:tcPr>
            <w:tcW w:w="1440" w:type="dxa"/>
            <w:vAlign w:val="center"/>
          </w:tcPr>
          <w:p w14:paraId="2F01C681" w14:textId="09ACFAEA" w:rsidR="0091325D" w:rsidRPr="00C463B6" w:rsidRDefault="0091325D" w:rsidP="00A430C4">
            <w:pPr>
              <w:pStyle w:val="BodyText"/>
              <w:keepNext/>
              <w:keepLines/>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70</w:t>
            </w:r>
          </w:p>
        </w:tc>
        <w:tc>
          <w:tcPr>
            <w:tcW w:w="1440" w:type="dxa"/>
            <w:vAlign w:val="center"/>
          </w:tcPr>
          <w:p w14:paraId="017D2515" w14:textId="18753848" w:rsidR="0091325D" w:rsidRPr="00C463B6" w:rsidRDefault="0091325D" w:rsidP="00A430C4">
            <w:pPr>
              <w:pStyle w:val="BodyText"/>
              <w:keepNext/>
              <w:keepLines/>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40</w:t>
            </w:r>
          </w:p>
        </w:tc>
        <w:tc>
          <w:tcPr>
            <w:tcW w:w="1440" w:type="dxa"/>
            <w:vAlign w:val="center"/>
          </w:tcPr>
          <w:p w14:paraId="0CDF5EFF" w14:textId="63FCE0F2" w:rsidR="0091325D" w:rsidRPr="00C463B6" w:rsidRDefault="0091325D" w:rsidP="00A430C4">
            <w:pPr>
              <w:pStyle w:val="BodyText"/>
              <w:keepNext/>
              <w:keepLines/>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210</w:t>
            </w:r>
          </w:p>
        </w:tc>
      </w:tr>
      <w:tr w:rsidR="0091325D" w:rsidRPr="00034221" w14:paraId="5DA2413C" w14:textId="10402F31" w:rsidTr="00C463B6">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1584" w:type="dxa"/>
            <w:vAlign w:val="center"/>
          </w:tcPr>
          <w:p w14:paraId="29790316" w14:textId="0CA4C851" w:rsidR="0091325D" w:rsidRPr="00C463B6" w:rsidRDefault="0091325D" w:rsidP="0091325D">
            <w:pPr>
              <w:pStyle w:val="BodyText"/>
              <w:keepNext/>
              <w:keepLines/>
              <w:spacing w:after="0" w:line="240" w:lineRule="auto"/>
              <w:contextualSpacing/>
              <w:jc w:val="center"/>
              <w:rPr>
                <w:rFonts w:ascii="Aptos" w:hAnsi="Aptos" w:cstheme="minorHAnsi"/>
                <w:sz w:val="18"/>
                <w:szCs w:val="18"/>
              </w:rPr>
            </w:pPr>
            <w:proofErr w:type="spellStart"/>
            <w:r w:rsidRPr="00C463B6">
              <w:rPr>
                <w:rFonts w:ascii="Aptos" w:hAnsi="Aptos" w:cstheme="minorHAnsi"/>
                <w:sz w:val="18"/>
                <w:szCs w:val="18"/>
              </w:rPr>
              <w:t>Terrora</w:t>
            </w:r>
            <w:proofErr w:type="spellEnd"/>
          </w:p>
        </w:tc>
        <w:tc>
          <w:tcPr>
            <w:tcW w:w="1291" w:type="dxa"/>
            <w:vAlign w:val="center"/>
          </w:tcPr>
          <w:p w14:paraId="22783005" w14:textId="28A5845F" w:rsidR="0091325D" w:rsidRPr="00C463B6" w:rsidRDefault="0091325D" w:rsidP="00A430C4">
            <w:pPr>
              <w:pStyle w:val="BodyText"/>
              <w:keepNext/>
              <w:keepLines/>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115</w:t>
            </w:r>
          </w:p>
        </w:tc>
        <w:tc>
          <w:tcPr>
            <w:tcW w:w="1080" w:type="dxa"/>
            <w:vAlign w:val="center"/>
          </w:tcPr>
          <w:p w14:paraId="77D6FF2A" w14:textId="70D40C25" w:rsidR="0091325D" w:rsidRPr="00C463B6" w:rsidRDefault="0091325D" w:rsidP="00A430C4">
            <w:pPr>
              <w:pStyle w:val="BodyText"/>
              <w:keepNext/>
              <w:keepLines/>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665</w:t>
            </w:r>
          </w:p>
        </w:tc>
        <w:tc>
          <w:tcPr>
            <w:tcW w:w="1440" w:type="dxa"/>
            <w:vAlign w:val="center"/>
          </w:tcPr>
          <w:p w14:paraId="0E07D5D0" w14:textId="11E2ED44" w:rsidR="0091325D" w:rsidRPr="00C463B6" w:rsidRDefault="0091325D" w:rsidP="00A430C4">
            <w:pPr>
              <w:pStyle w:val="BodyText"/>
              <w:keepNext/>
              <w:keepLines/>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170</w:t>
            </w:r>
          </w:p>
        </w:tc>
        <w:tc>
          <w:tcPr>
            <w:tcW w:w="1440" w:type="dxa"/>
            <w:vAlign w:val="center"/>
          </w:tcPr>
          <w:p w14:paraId="645EDDCA" w14:textId="6C77228A" w:rsidR="0091325D" w:rsidRPr="00C463B6" w:rsidRDefault="0091325D" w:rsidP="00A430C4">
            <w:pPr>
              <w:pStyle w:val="BodyText"/>
              <w:keepNext/>
              <w:keepLines/>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90</w:t>
            </w:r>
          </w:p>
        </w:tc>
        <w:tc>
          <w:tcPr>
            <w:tcW w:w="1440" w:type="dxa"/>
            <w:vAlign w:val="center"/>
          </w:tcPr>
          <w:p w14:paraId="095F1237" w14:textId="3174ED4A" w:rsidR="0091325D" w:rsidRPr="00C463B6" w:rsidRDefault="0091325D" w:rsidP="00A430C4">
            <w:pPr>
              <w:pStyle w:val="BodyText"/>
              <w:keepNext/>
              <w:keepLines/>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510</w:t>
            </w:r>
          </w:p>
        </w:tc>
      </w:tr>
      <w:tr w:rsidR="0091325D" w:rsidRPr="00034221" w14:paraId="1370182A" w14:textId="0A36DA58" w:rsidTr="00C463B6">
        <w:trPr>
          <w:trHeight w:val="288"/>
          <w:jc w:val="center"/>
        </w:trPr>
        <w:tc>
          <w:tcPr>
            <w:cnfStyle w:val="001000000000" w:firstRow="0" w:lastRow="0" w:firstColumn="1" w:lastColumn="0" w:oddVBand="0" w:evenVBand="0" w:oddHBand="0" w:evenHBand="0" w:firstRowFirstColumn="0" w:firstRowLastColumn="0" w:lastRowFirstColumn="0" w:lastRowLastColumn="0"/>
            <w:tcW w:w="1584" w:type="dxa"/>
            <w:vAlign w:val="center"/>
          </w:tcPr>
          <w:p w14:paraId="157C4E00" w14:textId="4EEDE1FE" w:rsidR="0091325D" w:rsidRPr="00C463B6" w:rsidRDefault="0091325D" w:rsidP="0091325D">
            <w:pPr>
              <w:pStyle w:val="BodyText"/>
              <w:keepNext/>
              <w:keepLines/>
              <w:spacing w:after="0" w:line="240" w:lineRule="auto"/>
              <w:contextualSpacing/>
              <w:jc w:val="center"/>
              <w:rPr>
                <w:rFonts w:ascii="Aptos" w:hAnsi="Aptos" w:cstheme="minorHAnsi"/>
                <w:sz w:val="18"/>
                <w:szCs w:val="18"/>
              </w:rPr>
            </w:pPr>
            <w:r w:rsidRPr="00C463B6">
              <w:rPr>
                <w:rFonts w:ascii="Aptos" w:hAnsi="Aptos" w:cstheme="minorHAnsi"/>
                <w:sz w:val="18"/>
                <w:szCs w:val="18"/>
              </w:rPr>
              <w:t>Tallulah</w:t>
            </w:r>
          </w:p>
        </w:tc>
        <w:tc>
          <w:tcPr>
            <w:tcW w:w="1291" w:type="dxa"/>
            <w:vAlign w:val="center"/>
          </w:tcPr>
          <w:p w14:paraId="5CC90E58" w14:textId="1703A551" w:rsidR="0091325D" w:rsidRPr="00C463B6" w:rsidRDefault="0091325D" w:rsidP="00A430C4">
            <w:pPr>
              <w:pStyle w:val="BodyText"/>
              <w:keepNext/>
              <w:keepLines/>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130</w:t>
            </w:r>
          </w:p>
        </w:tc>
        <w:tc>
          <w:tcPr>
            <w:tcW w:w="1080" w:type="dxa"/>
            <w:vAlign w:val="center"/>
          </w:tcPr>
          <w:p w14:paraId="28383696" w14:textId="01E9D851" w:rsidR="0091325D" w:rsidRPr="00C463B6" w:rsidRDefault="0091325D" w:rsidP="00A430C4">
            <w:pPr>
              <w:pStyle w:val="BodyText"/>
              <w:keepNext/>
              <w:keepLines/>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400</w:t>
            </w:r>
          </w:p>
        </w:tc>
        <w:tc>
          <w:tcPr>
            <w:tcW w:w="1440" w:type="dxa"/>
            <w:vAlign w:val="center"/>
          </w:tcPr>
          <w:p w14:paraId="0F92F28F" w14:textId="031C3E46" w:rsidR="0091325D" w:rsidRPr="00C463B6" w:rsidRDefault="0091325D" w:rsidP="00A430C4">
            <w:pPr>
              <w:pStyle w:val="BodyText"/>
              <w:keepNext/>
              <w:keepLines/>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130</w:t>
            </w:r>
          </w:p>
        </w:tc>
        <w:tc>
          <w:tcPr>
            <w:tcW w:w="1440" w:type="dxa"/>
            <w:vAlign w:val="center"/>
          </w:tcPr>
          <w:p w14:paraId="1BAB9B4C" w14:textId="092EC3C9" w:rsidR="0091325D" w:rsidRPr="00C463B6" w:rsidRDefault="0091325D" w:rsidP="00A430C4">
            <w:pPr>
              <w:pStyle w:val="BodyText"/>
              <w:keepNext/>
              <w:keepLines/>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70</w:t>
            </w:r>
          </w:p>
        </w:tc>
        <w:tc>
          <w:tcPr>
            <w:tcW w:w="1440" w:type="dxa"/>
            <w:vAlign w:val="center"/>
          </w:tcPr>
          <w:p w14:paraId="75632540" w14:textId="6219B6AE" w:rsidR="0091325D" w:rsidRPr="00C463B6" w:rsidRDefault="0091325D" w:rsidP="00A430C4">
            <w:pPr>
              <w:pStyle w:val="BodyText"/>
              <w:keepNext/>
              <w:keepLines/>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330</w:t>
            </w:r>
          </w:p>
        </w:tc>
      </w:tr>
      <w:tr w:rsidR="0091325D" w:rsidRPr="00034221" w14:paraId="519ECAA9" w14:textId="46BCB18E" w:rsidTr="00C463B6">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1584" w:type="dxa"/>
            <w:vAlign w:val="center"/>
          </w:tcPr>
          <w:p w14:paraId="4B438C17" w14:textId="1A026416" w:rsidR="0091325D" w:rsidRPr="00C463B6" w:rsidRDefault="0091325D" w:rsidP="0091325D">
            <w:pPr>
              <w:pStyle w:val="BodyText"/>
              <w:keepNext/>
              <w:keepLines/>
              <w:spacing w:after="0" w:line="240" w:lineRule="auto"/>
              <w:contextualSpacing/>
              <w:jc w:val="center"/>
              <w:rPr>
                <w:rFonts w:ascii="Aptos" w:hAnsi="Aptos" w:cstheme="minorHAnsi"/>
                <w:sz w:val="18"/>
                <w:szCs w:val="18"/>
              </w:rPr>
            </w:pPr>
            <w:proofErr w:type="spellStart"/>
            <w:r w:rsidRPr="00C463B6">
              <w:rPr>
                <w:rFonts w:ascii="Aptos" w:hAnsi="Aptos" w:cstheme="minorHAnsi"/>
                <w:sz w:val="18"/>
                <w:szCs w:val="18"/>
              </w:rPr>
              <w:t>Tugalo</w:t>
            </w:r>
            <w:proofErr w:type="spellEnd"/>
          </w:p>
        </w:tc>
        <w:tc>
          <w:tcPr>
            <w:tcW w:w="1291" w:type="dxa"/>
            <w:vAlign w:val="center"/>
          </w:tcPr>
          <w:p w14:paraId="79623C46" w14:textId="68C65111" w:rsidR="0091325D" w:rsidRPr="00C463B6" w:rsidRDefault="0091325D" w:rsidP="00A430C4">
            <w:pPr>
              <w:pStyle w:val="BodyText"/>
              <w:keepNext/>
              <w:keepLines/>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160</w:t>
            </w:r>
          </w:p>
        </w:tc>
        <w:tc>
          <w:tcPr>
            <w:tcW w:w="1080" w:type="dxa"/>
            <w:vAlign w:val="center"/>
          </w:tcPr>
          <w:p w14:paraId="48AF352D" w14:textId="1B20F868" w:rsidR="0091325D" w:rsidRPr="00C463B6" w:rsidRDefault="0091325D" w:rsidP="00A430C4">
            <w:pPr>
              <w:pStyle w:val="BodyText"/>
              <w:keepNext/>
              <w:keepLines/>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865</w:t>
            </w:r>
          </w:p>
        </w:tc>
        <w:tc>
          <w:tcPr>
            <w:tcW w:w="1440" w:type="dxa"/>
            <w:vAlign w:val="center"/>
          </w:tcPr>
          <w:p w14:paraId="0497E0FC" w14:textId="5AE67197" w:rsidR="0091325D" w:rsidRPr="00C463B6" w:rsidRDefault="0091325D" w:rsidP="00A430C4">
            <w:pPr>
              <w:pStyle w:val="BodyText"/>
              <w:keepNext/>
              <w:keepLines/>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430</w:t>
            </w:r>
          </w:p>
        </w:tc>
        <w:tc>
          <w:tcPr>
            <w:tcW w:w="1440" w:type="dxa"/>
            <w:vAlign w:val="center"/>
          </w:tcPr>
          <w:p w14:paraId="124F969F" w14:textId="4FD700B7" w:rsidR="0091325D" w:rsidRPr="00C463B6" w:rsidRDefault="0091325D" w:rsidP="00A430C4">
            <w:pPr>
              <w:pStyle w:val="BodyText"/>
              <w:keepNext/>
              <w:keepLines/>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220</w:t>
            </w:r>
          </w:p>
        </w:tc>
        <w:tc>
          <w:tcPr>
            <w:tcW w:w="1440" w:type="dxa"/>
            <w:vAlign w:val="center"/>
          </w:tcPr>
          <w:p w14:paraId="4FF47B63" w14:textId="06434221" w:rsidR="0091325D" w:rsidRPr="00C463B6" w:rsidRDefault="0091325D" w:rsidP="00A430C4">
            <w:pPr>
              <w:pStyle w:val="BodyText"/>
              <w:keepNext/>
              <w:keepLines/>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1,290</w:t>
            </w:r>
          </w:p>
        </w:tc>
      </w:tr>
      <w:tr w:rsidR="0091325D" w:rsidRPr="00034221" w14:paraId="47D6DF7B" w14:textId="36A1BEF5" w:rsidTr="00C463B6">
        <w:trPr>
          <w:trHeight w:val="288"/>
          <w:jc w:val="center"/>
        </w:trPr>
        <w:tc>
          <w:tcPr>
            <w:cnfStyle w:val="001000000000" w:firstRow="0" w:lastRow="0" w:firstColumn="1" w:lastColumn="0" w:oddVBand="0" w:evenVBand="0" w:oddHBand="0" w:evenHBand="0" w:firstRowFirstColumn="0" w:firstRowLastColumn="0" w:lastRowFirstColumn="0" w:lastRowLastColumn="0"/>
            <w:tcW w:w="1584" w:type="dxa"/>
            <w:vAlign w:val="center"/>
          </w:tcPr>
          <w:p w14:paraId="5D2D3C70" w14:textId="7089F56B" w:rsidR="0091325D" w:rsidRPr="00C463B6" w:rsidRDefault="0091325D" w:rsidP="0091325D">
            <w:pPr>
              <w:pStyle w:val="BodyText"/>
              <w:keepNext/>
              <w:keepLines/>
              <w:spacing w:after="0" w:line="240" w:lineRule="auto"/>
              <w:contextualSpacing/>
              <w:jc w:val="center"/>
              <w:rPr>
                <w:rFonts w:ascii="Aptos" w:hAnsi="Aptos" w:cstheme="minorHAnsi"/>
                <w:sz w:val="18"/>
                <w:szCs w:val="18"/>
              </w:rPr>
            </w:pPr>
            <w:r w:rsidRPr="00C463B6">
              <w:rPr>
                <w:rFonts w:ascii="Aptos" w:hAnsi="Aptos" w:cstheme="minorHAnsi"/>
                <w:sz w:val="18"/>
                <w:szCs w:val="18"/>
              </w:rPr>
              <w:t>Yonah</w:t>
            </w:r>
          </w:p>
        </w:tc>
        <w:tc>
          <w:tcPr>
            <w:tcW w:w="1291" w:type="dxa"/>
            <w:vAlign w:val="center"/>
          </w:tcPr>
          <w:p w14:paraId="2B746FBA" w14:textId="77990BDE" w:rsidR="0091325D" w:rsidRPr="00C463B6" w:rsidRDefault="0091325D" w:rsidP="00A430C4">
            <w:pPr>
              <w:pStyle w:val="BodyText"/>
              <w:keepNext/>
              <w:keepLines/>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95</w:t>
            </w:r>
          </w:p>
        </w:tc>
        <w:tc>
          <w:tcPr>
            <w:tcW w:w="1080" w:type="dxa"/>
            <w:vAlign w:val="center"/>
          </w:tcPr>
          <w:p w14:paraId="2CEF00A6" w14:textId="4569498C" w:rsidR="0091325D" w:rsidRPr="00C463B6" w:rsidRDefault="0091325D" w:rsidP="00A430C4">
            <w:pPr>
              <w:pStyle w:val="BodyText"/>
              <w:keepNext/>
              <w:keepLines/>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925</w:t>
            </w:r>
          </w:p>
        </w:tc>
        <w:tc>
          <w:tcPr>
            <w:tcW w:w="1440" w:type="dxa"/>
            <w:vAlign w:val="center"/>
          </w:tcPr>
          <w:p w14:paraId="67F89E1E" w14:textId="73374A1C" w:rsidR="0091325D" w:rsidRPr="00C463B6" w:rsidRDefault="0091325D" w:rsidP="00A430C4">
            <w:pPr>
              <w:pStyle w:val="BodyText"/>
              <w:keepNext/>
              <w:keepLines/>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180</w:t>
            </w:r>
          </w:p>
        </w:tc>
        <w:tc>
          <w:tcPr>
            <w:tcW w:w="1440" w:type="dxa"/>
            <w:vAlign w:val="center"/>
          </w:tcPr>
          <w:p w14:paraId="7F609584" w14:textId="17423F4A" w:rsidR="0091325D" w:rsidRPr="00C463B6" w:rsidRDefault="0091325D" w:rsidP="00A430C4">
            <w:pPr>
              <w:pStyle w:val="BodyText"/>
              <w:keepNext/>
              <w:keepLines/>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90</w:t>
            </w:r>
          </w:p>
        </w:tc>
        <w:tc>
          <w:tcPr>
            <w:tcW w:w="1440" w:type="dxa"/>
            <w:vAlign w:val="center"/>
          </w:tcPr>
          <w:p w14:paraId="76279B43" w14:textId="6382BF0A" w:rsidR="0091325D" w:rsidRPr="00C463B6" w:rsidRDefault="0091325D" w:rsidP="00A430C4">
            <w:pPr>
              <w:pStyle w:val="BodyText"/>
              <w:keepNext/>
              <w:keepLines/>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540</w:t>
            </w:r>
          </w:p>
        </w:tc>
      </w:tr>
      <w:tr w:rsidR="0091325D" w:rsidRPr="00034221" w14:paraId="4208D246" w14:textId="496D49A7" w:rsidTr="00C463B6">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1584" w:type="dxa"/>
            <w:vAlign w:val="center"/>
          </w:tcPr>
          <w:p w14:paraId="1743BC61" w14:textId="6C021FDB" w:rsidR="0091325D" w:rsidRPr="00C463B6" w:rsidRDefault="0091325D" w:rsidP="0091325D">
            <w:pPr>
              <w:pStyle w:val="BodyText"/>
              <w:keepNext/>
              <w:keepLines/>
              <w:spacing w:after="0" w:line="240" w:lineRule="auto"/>
              <w:contextualSpacing/>
              <w:jc w:val="center"/>
              <w:rPr>
                <w:rFonts w:ascii="Aptos" w:hAnsi="Aptos" w:cstheme="minorHAnsi"/>
                <w:sz w:val="18"/>
                <w:szCs w:val="18"/>
              </w:rPr>
            </w:pPr>
            <w:r w:rsidRPr="00C463B6">
              <w:rPr>
                <w:rFonts w:ascii="Aptos" w:hAnsi="Aptos" w:cstheme="minorHAnsi"/>
                <w:sz w:val="18"/>
                <w:szCs w:val="18"/>
              </w:rPr>
              <w:t>Bartletts Ferry</w:t>
            </w:r>
          </w:p>
        </w:tc>
        <w:tc>
          <w:tcPr>
            <w:tcW w:w="1291" w:type="dxa"/>
            <w:vAlign w:val="center"/>
          </w:tcPr>
          <w:p w14:paraId="1C9E9B99" w14:textId="288D0926" w:rsidR="0091325D" w:rsidRPr="00C463B6" w:rsidRDefault="0091325D" w:rsidP="00A430C4">
            <w:pPr>
              <w:pStyle w:val="BodyText"/>
              <w:keepNext/>
              <w:keepLines/>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150</w:t>
            </w:r>
          </w:p>
        </w:tc>
        <w:tc>
          <w:tcPr>
            <w:tcW w:w="1080" w:type="dxa"/>
            <w:vAlign w:val="center"/>
          </w:tcPr>
          <w:p w14:paraId="0BC40591" w14:textId="45A4C28F" w:rsidR="0091325D" w:rsidRPr="00C463B6" w:rsidRDefault="0091325D" w:rsidP="00A430C4">
            <w:pPr>
              <w:pStyle w:val="BodyText"/>
              <w:keepNext/>
              <w:keepLines/>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752</w:t>
            </w:r>
          </w:p>
        </w:tc>
        <w:tc>
          <w:tcPr>
            <w:tcW w:w="1440" w:type="dxa"/>
            <w:vAlign w:val="center"/>
          </w:tcPr>
          <w:p w14:paraId="7A163C00" w14:textId="5CC8B3ED" w:rsidR="0091325D" w:rsidRPr="00C463B6" w:rsidRDefault="0091325D" w:rsidP="00A430C4">
            <w:pPr>
              <w:pStyle w:val="BodyText"/>
              <w:keepNext/>
              <w:keepLines/>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320</w:t>
            </w:r>
          </w:p>
        </w:tc>
        <w:tc>
          <w:tcPr>
            <w:tcW w:w="1440" w:type="dxa"/>
            <w:vAlign w:val="center"/>
          </w:tcPr>
          <w:p w14:paraId="0D3A491A" w14:textId="03C61809" w:rsidR="0091325D" w:rsidRPr="00C463B6" w:rsidRDefault="0091325D" w:rsidP="00A430C4">
            <w:pPr>
              <w:pStyle w:val="BodyText"/>
              <w:keepNext/>
              <w:keepLines/>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160</w:t>
            </w:r>
          </w:p>
        </w:tc>
        <w:tc>
          <w:tcPr>
            <w:tcW w:w="1440" w:type="dxa"/>
            <w:vAlign w:val="center"/>
          </w:tcPr>
          <w:p w14:paraId="00AF69B6" w14:textId="6194CB0A" w:rsidR="0091325D" w:rsidRPr="00C463B6" w:rsidRDefault="0091325D" w:rsidP="00A430C4">
            <w:pPr>
              <w:pStyle w:val="BodyText"/>
              <w:keepNext/>
              <w:keepLines/>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960</w:t>
            </w:r>
          </w:p>
        </w:tc>
      </w:tr>
      <w:tr w:rsidR="0091325D" w:rsidRPr="00034221" w14:paraId="10269342" w14:textId="1A305A65" w:rsidTr="00C463B6">
        <w:trPr>
          <w:trHeight w:val="288"/>
          <w:jc w:val="center"/>
        </w:trPr>
        <w:tc>
          <w:tcPr>
            <w:cnfStyle w:val="001000000000" w:firstRow="0" w:lastRow="0" w:firstColumn="1" w:lastColumn="0" w:oddVBand="0" w:evenVBand="0" w:oddHBand="0" w:evenHBand="0" w:firstRowFirstColumn="0" w:firstRowLastColumn="0" w:lastRowFirstColumn="0" w:lastRowLastColumn="0"/>
            <w:tcW w:w="1584" w:type="dxa"/>
            <w:vAlign w:val="center"/>
          </w:tcPr>
          <w:p w14:paraId="746DC276" w14:textId="70C50A93" w:rsidR="0091325D" w:rsidRPr="00C463B6" w:rsidRDefault="0091325D" w:rsidP="0091325D">
            <w:pPr>
              <w:pStyle w:val="BodyText"/>
              <w:keepNext/>
              <w:keepLines/>
              <w:spacing w:after="0" w:line="240" w:lineRule="auto"/>
              <w:contextualSpacing/>
              <w:jc w:val="center"/>
              <w:rPr>
                <w:rFonts w:ascii="Aptos" w:hAnsi="Aptos" w:cstheme="minorHAnsi"/>
                <w:sz w:val="18"/>
                <w:szCs w:val="18"/>
              </w:rPr>
            </w:pPr>
            <w:r w:rsidRPr="00C463B6">
              <w:rPr>
                <w:rFonts w:ascii="Aptos" w:hAnsi="Aptos" w:cstheme="minorHAnsi"/>
                <w:sz w:val="18"/>
                <w:szCs w:val="18"/>
              </w:rPr>
              <w:t>Goat Rock</w:t>
            </w:r>
          </w:p>
        </w:tc>
        <w:tc>
          <w:tcPr>
            <w:tcW w:w="1291" w:type="dxa"/>
            <w:vAlign w:val="center"/>
          </w:tcPr>
          <w:p w14:paraId="31CA210E" w14:textId="5233AA94" w:rsidR="0091325D" w:rsidRPr="00C463B6" w:rsidRDefault="0091325D" w:rsidP="00A430C4">
            <w:pPr>
              <w:pStyle w:val="BodyText"/>
              <w:keepNext/>
              <w:keepLines/>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75</w:t>
            </w:r>
          </w:p>
        </w:tc>
        <w:tc>
          <w:tcPr>
            <w:tcW w:w="1080" w:type="dxa"/>
            <w:vAlign w:val="center"/>
          </w:tcPr>
          <w:p w14:paraId="3262D70D" w14:textId="2323CF4D" w:rsidR="0091325D" w:rsidRPr="00C463B6" w:rsidRDefault="0091325D" w:rsidP="00A430C4">
            <w:pPr>
              <w:pStyle w:val="BodyText"/>
              <w:keepNext/>
              <w:keepLines/>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1,202</w:t>
            </w:r>
          </w:p>
        </w:tc>
        <w:tc>
          <w:tcPr>
            <w:tcW w:w="1440" w:type="dxa"/>
            <w:vAlign w:val="center"/>
          </w:tcPr>
          <w:p w14:paraId="14E0D3B5" w14:textId="2FD48727" w:rsidR="0091325D" w:rsidRPr="00C463B6" w:rsidRDefault="0091325D" w:rsidP="00A430C4">
            <w:pPr>
              <w:pStyle w:val="BodyText"/>
              <w:keepNext/>
              <w:keepLines/>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170</w:t>
            </w:r>
          </w:p>
        </w:tc>
        <w:tc>
          <w:tcPr>
            <w:tcW w:w="1440" w:type="dxa"/>
            <w:vAlign w:val="center"/>
          </w:tcPr>
          <w:p w14:paraId="1232E5D7" w14:textId="7258904B" w:rsidR="0091325D" w:rsidRPr="00C463B6" w:rsidRDefault="0091325D" w:rsidP="00A430C4">
            <w:pPr>
              <w:pStyle w:val="BodyText"/>
              <w:keepNext/>
              <w:keepLines/>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90</w:t>
            </w:r>
          </w:p>
        </w:tc>
        <w:tc>
          <w:tcPr>
            <w:tcW w:w="1440" w:type="dxa"/>
            <w:vAlign w:val="center"/>
          </w:tcPr>
          <w:p w14:paraId="4C0892F5" w14:textId="4AA47266" w:rsidR="0091325D" w:rsidRPr="00C463B6" w:rsidRDefault="0091325D" w:rsidP="00A430C4">
            <w:pPr>
              <w:pStyle w:val="BodyText"/>
              <w:keepNext/>
              <w:keepLines/>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510</w:t>
            </w:r>
          </w:p>
        </w:tc>
      </w:tr>
      <w:tr w:rsidR="0091325D" w:rsidRPr="00034221" w14:paraId="5471DC0B" w14:textId="171799B7" w:rsidTr="00C463B6">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1584" w:type="dxa"/>
            <w:vAlign w:val="center"/>
          </w:tcPr>
          <w:p w14:paraId="56BBFC01" w14:textId="6BAC3986" w:rsidR="0091325D" w:rsidRPr="00C463B6" w:rsidRDefault="0091325D" w:rsidP="0091325D">
            <w:pPr>
              <w:pStyle w:val="BodyText"/>
              <w:keepNext/>
              <w:keepLines/>
              <w:spacing w:after="0" w:line="240" w:lineRule="auto"/>
              <w:contextualSpacing/>
              <w:jc w:val="center"/>
              <w:rPr>
                <w:rFonts w:ascii="Aptos" w:hAnsi="Aptos" w:cstheme="minorHAnsi"/>
                <w:sz w:val="18"/>
                <w:szCs w:val="18"/>
              </w:rPr>
            </w:pPr>
            <w:r w:rsidRPr="00C463B6">
              <w:rPr>
                <w:rFonts w:ascii="Aptos" w:hAnsi="Aptos" w:cstheme="minorHAnsi"/>
                <w:sz w:val="18"/>
                <w:szCs w:val="18"/>
              </w:rPr>
              <w:t>Oliver</w:t>
            </w:r>
          </w:p>
        </w:tc>
        <w:tc>
          <w:tcPr>
            <w:tcW w:w="1291" w:type="dxa"/>
            <w:vAlign w:val="center"/>
          </w:tcPr>
          <w:p w14:paraId="04BFA11C" w14:textId="4927B26E" w:rsidR="0091325D" w:rsidRPr="00C463B6" w:rsidRDefault="0091325D" w:rsidP="00A430C4">
            <w:pPr>
              <w:pStyle w:val="BodyText"/>
              <w:keepNext/>
              <w:keepLines/>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70</w:t>
            </w:r>
          </w:p>
        </w:tc>
        <w:tc>
          <w:tcPr>
            <w:tcW w:w="1080" w:type="dxa"/>
            <w:vAlign w:val="center"/>
          </w:tcPr>
          <w:p w14:paraId="4694747B" w14:textId="12F4FD68" w:rsidR="0091325D" w:rsidRPr="00C463B6" w:rsidRDefault="0091325D" w:rsidP="00A430C4">
            <w:pPr>
              <w:pStyle w:val="BodyText"/>
              <w:keepNext/>
              <w:keepLines/>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1,893</w:t>
            </w:r>
          </w:p>
        </w:tc>
        <w:tc>
          <w:tcPr>
            <w:tcW w:w="1440" w:type="dxa"/>
            <w:vAlign w:val="center"/>
          </w:tcPr>
          <w:p w14:paraId="48456D32" w14:textId="5BAA3148" w:rsidR="0091325D" w:rsidRPr="00C463B6" w:rsidRDefault="0091325D" w:rsidP="00A430C4">
            <w:pPr>
              <w:pStyle w:val="BodyText"/>
              <w:keepNext/>
              <w:keepLines/>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250</w:t>
            </w:r>
          </w:p>
        </w:tc>
        <w:tc>
          <w:tcPr>
            <w:tcW w:w="1440" w:type="dxa"/>
            <w:vAlign w:val="center"/>
          </w:tcPr>
          <w:p w14:paraId="3E794526" w14:textId="0C4A6195" w:rsidR="0091325D" w:rsidRPr="00C463B6" w:rsidRDefault="0091325D" w:rsidP="00A430C4">
            <w:pPr>
              <w:pStyle w:val="BodyText"/>
              <w:keepNext/>
              <w:keepLines/>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130</w:t>
            </w:r>
          </w:p>
        </w:tc>
        <w:tc>
          <w:tcPr>
            <w:tcW w:w="1440" w:type="dxa"/>
            <w:vAlign w:val="center"/>
          </w:tcPr>
          <w:p w14:paraId="7F70CBCE" w14:textId="1C8E4D4C" w:rsidR="0091325D" w:rsidRPr="00C463B6" w:rsidRDefault="0091325D" w:rsidP="00A430C4">
            <w:pPr>
              <w:pStyle w:val="BodyText"/>
              <w:keepNext/>
              <w:keepLines/>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750</w:t>
            </w:r>
          </w:p>
        </w:tc>
      </w:tr>
      <w:tr w:rsidR="0091325D" w:rsidRPr="00034221" w14:paraId="017E20DB" w14:textId="709D9A19" w:rsidTr="00C463B6">
        <w:trPr>
          <w:trHeight w:val="288"/>
          <w:jc w:val="center"/>
        </w:trPr>
        <w:tc>
          <w:tcPr>
            <w:cnfStyle w:val="001000000000" w:firstRow="0" w:lastRow="0" w:firstColumn="1" w:lastColumn="0" w:oddVBand="0" w:evenVBand="0" w:oddHBand="0" w:evenHBand="0" w:firstRowFirstColumn="0" w:firstRowLastColumn="0" w:lastRowFirstColumn="0" w:lastRowLastColumn="0"/>
            <w:tcW w:w="1584" w:type="dxa"/>
            <w:vAlign w:val="center"/>
          </w:tcPr>
          <w:p w14:paraId="2F13646B" w14:textId="72DF5CB8" w:rsidR="0091325D" w:rsidRPr="00C463B6" w:rsidRDefault="0091325D" w:rsidP="0091325D">
            <w:pPr>
              <w:pStyle w:val="BodyText"/>
              <w:keepNext/>
              <w:keepLines/>
              <w:spacing w:after="0" w:line="240" w:lineRule="auto"/>
              <w:contextualSpacing/>
              <w:jc w:val="center"/>
              <w:rPr>
                <w:rFonts w:ascii="Aptos" w:hAnsi="Aptos" w:cstheme="minorHAnsi"/>
                <w:sz w:val="18"/>
                <w:szCs w:val="18"/>
              </w:rPr>
            </w:pPr>
            <w:r w:rsidRPr="00C463B6">
              <w:rPr>
                <w:rFonts w:ascii="Aptos" w:hAnsi="Aptos" w:cstheme="minorHAnsi"/>
                <w:sz w:val="18"/>
                <w:szCs w:val="18"/>
              </w:rPr>
              <w:t>North Highlands</w:t>
            </w:r>
          </w:p>
        </w:tc>
        <w:tc>
          <w:tcPr>
            <w:tcW w:w="1291" w:type="dxa"/>
            <w:vAlign w:val="center"/>
          </w:tcPr>
          <w:p w14:paraId="16002F38" w14:textId="17954DE3" w:rsidR="0091325D" w:rsidRPr="00C463B6" w:rsidRDefault="0091325D" w:rsidP="00A430C4">
            <w:pPr>
              <w:pStyle w:val="BodyText"/>
              <w:keepNext/>
              <w:keepLines/>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36</w:t>
            </w:r>
          </w:p>
        </w:tc>
        <w:tc>
          <w:tcPr>
            <w:tcW w:w="1080" w:type="dxa"/>
            <w:vAlign w:val="center"/>
          </w:tcPr>
          <w:p w14:paraId="202042B9" w14:textId="7F609F4D" w:rsidR="0091325D" w:rsidRPr="00C463B6" w:rsidRDefault="0091325D" w:rsidP="00A430C4">
            <w:pPr>
              <w:pStyle w:val="BodyText"/>
              <w:keepNext/>
              <w:keepLines/>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985</w:t>
            </w:r>
          </w:p>
        </w:tc>
        <w:tc>
          <w:tcPr>
            <w:tcW w:w="1440" w:type="dxa"/>
            <w:vAlign w:val="center"/>
          </w:tcPr>
          <w:p w14:paraId="10AC82B6" w14:textId="057DB5B2" w:rsidR="0091325D" w:rsidRPr="00C463B6" w:rsidRDefault="0091325D" w:rsidP="00A430C4">
            <w:pPr>
              <w:pStyle w:val="BodyText"/>
              <w:keepNext/>
              <w:keepLines/>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140</w:t>
            </w:r>
          </w:p>
        </w:tc>
        <w:tc>
          <w:tcPr>
            <w:tcW w:w="1440" w:type="dxa"/>
            <w:vAlign w:val="center"/>
          </w:tcPr>
          <w:p w14:paraId="6C2498D4" w14:textId="231701AA" w:rsidR="0091325D" w:rsidRPr="00C463B6" w:rsidRDefault="0091325D" w:rsidP="00A430C4">
            <w:pPr>
              <w:pStyle w:val="BodyText"/>
              <w:keepNext/>
              <w:keepLines/>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NA</w:t>
            </w:r>
          </w:p>
        </w:tc>
        <w:tc>
          <w:tcPr>
            <w:tcW w:w="1440" w:type="dxa"/>
            <w:vAlign w:val="center"/>
          </w:tcPr>
          <w:p w14:paraId="692D9F26" w14:textId="60EC1EF5" w:rsidR="0091325D" w:rsidRPr="00C463B6" w:rsidRDefault="0091325D" w:rsidP="00A430C4">
            <w:pPr>
              <w:pStyle w:val="BodyText"/>
              <w:keepNext/>
              <w:keepLines/>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NA</w:t>
            </w:r>
          </w:p>
        </w:tc>
      </w:tr>
      <w:tr w:rsidR="0091325D" w:rsidRPr="00034221" w14:paraId="08524C33" w14:textId="71E052D8" w:rsidTr="00C463B6">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1584" w:type="dxa"/>
            <w:vAlign w:val="center"/>
          </w:tcPr>
          <w:p w14:paraId="26CB4901" w14:textId="2A73E9F8" w:rsidR="0091325D" w:rsidRPr="00C463B6" w:rsidRDefault="0091325D" w:rsidP="0091325D">
            <w:pPr>
              <w:pStyle w:val="BodyText"/>
              <w:keepNext/>
              <w:keepLines/>
              <w:spacing w:after="0" w:line="240" w:lineRule="auto"/>
              <w:contextualSpacing/>
              <w:jc w:val="center"/>
              <w:rPr>
                <w:rFonts w:ascii="Aptos" w:hAnsi="Aptos" w:cstheme="minorHAnsi"/>
                <w:sz w:val="18"/>
                <w:szCs w:val="18"/>
              </w:rPr>
            </w:pPr>
            <w:r w:rsidRPr="00C463B6">
              <w:rPr>
                <w:rFonts w:ascii="Aptos" w:hAnsi="Aptos" w:cstheme="minorHAnsi"/>
                <w:sz w:val="18"/>
                <w:szCs w:val="18"/>
              </w:rPr>
              <w:t>Lloyd Shoals</w:t>
            </w:r>
          </w:p>
        </w:tc>
        <w:tc>
          <w:tcPr>
            <w:tcW w:w="1291" w:type="dxa"/>
            <w:vAlign w:val="center"/>
          </w:tcPr>
          <w:p w14:paraId="5FBC6428" w14:textId="3BE386FE" w:rsidR="0091325D" w:rsidRPr="00C463B6" w:rsidRDefault="0091325D" w:rsidP="00A430C4">
            <w:pPr>
              <w:pStyle w:val="BodyText"/>
              <w:keepNext/>
              <w:keepLines/>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105</w:t>
            </w:r>
          </w:p>
        </w:tc>
        <w:tc>
          <w:tcPr>
            <w:tcW w:w="1080" w:type="dxa"/>
            <w:vAlign w:val="center"/>
          </w:tcPr>
          <w:p w14:paraId="595B4698" w14:textId="22BE8515" w:rsidR="0091325D" w:rsidRPr="00C463B6" w:rsidRDefault="0091325D" w:rsidP="00A430C4">
            <w:pPr>
              <w:pStyle w:val="BodyText"/>
              <w:keepNext/>
              <w:keepLines/>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1,109</w:t>
            </w:r>
          </w:p>
        </w:tc>
        <w:tc>
          <w:tcPr>
            <w:tcW w:w="1440" w:type="dxa"/>
            <w:vAlign w:val="center"/>
          </w:tcPr>
          <w:p w14:paraId="1DB01CEC" w14:textId="0204430F" w:rsidR="0091325D" w:rsidRPr="00C463B6" w:rsidRDefault="0091325D" w:rsidP="00A430C4">
            <w:pPr>
              <w:pStyle w:val="BodyText"/>
              <w:keepNext/>
              <w:keepLines/>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240</w:t>
            </w:r>
          </w:p>
        </w:tc>
        <w:tc>
          <w:tcPr>
            <w:tcW w:w="1440" w:type="dxa"/>
            <w:vAlign w:val="center"/>
          </w:tcPr>
          <w:p w14:paraId="374D2BD3" w14:textId="61946B4F" w:rsidR="0091325D" w:rsidRPr="00C463B6" w:rsidRDefault="0091325D" w:rsidP="00A430C4">
            <w:pPr>
              <w:pStyle w:val="BodyText"/>
              <w:keepNext/>
              <w:keepLines/>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120</w:t>
            </w:r>
          </w:p>
        </w:tc>
        <w:tc>
          <w:tcPr>
            <w:tcW w:w="1440" w:type="dxa"/>
            <w:vAlign w:val="center"/>
          </w:tcPr>
          <w:p w14:paraId="45D72334" w14:textId="15E5B2C2" w:rsidR="0091325D" w:rsidRPr="00C463B6" w:rsidRDefault="0091325D" w:rsidP="00A430C4">
            <w:pPr>
              <w:pStyle w:val="BodyText"/>
              <w:keepNext/>
              <w:keepLines/>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720</w:t>
            </w:r>
          </w:p>
        </w:tc>
      </w:tr>
      <w:tr w:rsidR="0091325D" w:rsidRPr="00034221" w14:paraId="13278F22" w14:textId="4CB55BF0" w:rsidTr="00C463B6">
        <w:trPr>
          <w:trHeight w:val="288"/>
          <w:jc w:val="center"/>
        </w:trPr>
        <w:tc>
          <w:tcPr>
            <w:cnfStyle w:val="001000000000" w:firstRow="0" w:lastRow="0" w:firstColumn="1" w:lastColumn="0" w:oddVBand="0" w:evenVBand="0" w:oddHBand="0" w:evenHBand="0" w:firstRowFirstColumn="0" w:firstRowLastColumn="0" w:lastRowFirstColumn="0" w:lastRowLastColumn="0"/>
            <w:tcW w:w="1584" w:type="dxa"/>
            <w:vAlign w:val="center"/>
          </w:tcPr>
          <w:p w14:paraId="5EBF3092" w14:textId="7DF4E6B1" w:rsidR="0091325D" w:rsidRPr="00C463B6" w:rsidRDefault="0091325D" w:rsidP="0091325D">
            <w:pPr>
              <w:pStyle w:val="BodyText"/>
              <w:keepNext/>
              <w:keepLines/>
              <w:spacing w:after="0" w:line="240" w:lineRule="auto"/>
              <w:contextualSpacing/>
              <w:jc w:val="center"/>
              <w:rPr>
                <w:rFonts w:ascii="Aptos" w:hAnsi="Aptos" w:cstheme="minorHAnsi"/>
                <w:sz w:val="18"/>
                <w:szCs w:val="18"/>
              </w:rPr>
            </w:pPr>
            <w:r w:rsidRPr="00C463B6">
              <w:rPr>
                <w:rFonts w:ascii="Aptos" w:hAnsi="Aptos" w:cstheme="minorHAnsi"/>
                <w:sz w:val="18"/>
                <w:szCs w:val="18"/>
              </w:rPr>
              <w:t>Wallace</w:t>
            </w:r>
          </w:p>
        </w:tc>
        <w:tc>
          <w:tcPr>
            <w:tcW w:w="1291" w:type="dxa"/>
            <w:vAlign w:val="center"/>
          </w:tcPr>
          <w:p w14:paraId="67B74806" w14:textId="0896F3E0" w:rsidR="0091325D" w:rsidRPr="00C463B6" w:rsidRDefault="0091325D" w:rsidP="00A430C4">
            <w:pPr>
              <w:pStyle w:val="BodyText"/>
              <w:keepNext/>
              <w:keepLines/>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118</w:t>
            </w:r>
          </w:p>
        </w:tc>
        <w:tc>
          <w:tcPr>
            <w:tcW w:w="1080" w:type="dxa"/>
            <w:vAlign w:val="center"/>
          </w:tcPr>
          <w:p w14:paraId="7D530490" w14:textId="773BB305" w:rsidR="0091325D" w:rsidRPr="00C463B6" w:rsidRDefault="0091325D" w:rsidP="00A430C4">
            <w:pPr>
              <w:pStyle w:val="BodyText"/>
              <w:keepNext/>
              <w:keepLines/>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2,395</w:t>
            </w:r>
          </w:p>
        </w:tc>
        <w:tc>
          <w:tcPr>
            <w:tcW w:w="1440" w:type="dxa"/>
            <w:vAlign w:val="center"/>
          </w:tcPr>
          <w:p w14:paraId="74E30836" w14:textId="684159C1" w:rsidR="0091325D" w:rsidRPr="00C463B6" w:rsidRDefault="0091325D" w:rsidP="00A430C4">
            <w:pPr>
              <w:pStyle w:val="BodyText"/>
              <w:keepNext/>
              <w:keepLines/>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990</w:t>
            </w:r>
          </w:p>
        </w:tc>
        <w:tc>
          <w:tcPr>
            <w:tcW w:w="1440" w:type="dxa"/>
            <w:vAlign w:val="center"/>
          </w:tcPr>
          <w:p w14:paraId="31901DD1" w14:textId="73F4E642" w:rsidR="0091325D" w:rsidRPr="00C463B6" w:rsidRDefault="0091325D" w:rsidP="00A430C4">
            <w:pPr>
              <w:pStyle w:val="BodyText"/>
              <w:keepNext/>
              <w:keepLines/>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NA</w:t>
            </w:r>
          </w:p>
        </w:tc>
        <w:tc>
          <w:tcPr>
            <w:tcW w:w="1440" w:type="dxa"/>
            <w:vAlign w:val="center"/>
          </w:tcPr>
          <w:p w14:paraId="6494ED96" w14:textId="07E97539" w:rsidR="0091325D" w:rsidRPr="00C463B6" w:rsidRDefault="0091325D" w:rsidP="00A430C4">
            <w:pPr>
              <w:pStyle w:val="BodyText"/>
              <w:keepNext/>
              <w:keepLines/>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NA</w:t>
            </w:r>
          </w:p>
        </w:tc>
      </w:tr>
      <w:tr w:rsidR="0091325D" w:rsidRPr="00034221" w14:paraId="5C0D9245" w14:textId="6AD4C86F" w:rsidTr="00C463B6">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1584" w:type="dxa"/>
            <w:vAlign w:val="center"/>
          </w:tcPr>
          <w:p w14:paraId="6FAABB3A" w14:textId="2B275B2B" w:rsidR="0091325D" w:rsidRPr="00C463B6" w:rsidRDefault="0091325D" w:rsidP="0091325D">
            <w:pPr>
              <w:pStyle w:val="BodyText"/>
              <w:keepNext/>
              <w:keepLines/>
              <w:spacing w:after="0" w:line="240" w:lineRule="auto"/>
              <w:contextualSpacing/>
              <w:jc w:val="center"/>
              <w:rPr>
                <w:rFonts w:ascii="Aptos" w:hAnsi="Aptos" w:cstheme="minorHAnsi"/>
                <w:sz w:val="18"/>
                <w:szCs w:val="18"/>
              </w:rPr>
            </w:pPr>
            <w:r w:rsidRPr="00C463B6">
              <w:rPr>
                <w:rFonts w:ascii="Aptos" w:hAnsi="Aptos" w:cstheme="minorHAnsi"/>
                <w:sz w:val="18"/>
                <w:szCs w:val="18"/>
              </w:rPr>
              <w:t>Sinclair</w:t>
            </w:r>
          </w:p>
        </w:tc>
        <w:tc>
          <w:tcPr>
            <w:tcW w:w="1291" w:type="dxa"/>
            <w:vAlign w:val="center"/>
          </w:tcPr>
          <w:p w14:paraId="03DDA2E6" w14:textId="1FE15631" w:rsidR="0091325D" w:rsidRPr="00C463B6" w:rsidRDefault="0091325D" w:rsidP="00A430C4">
            <w:pPr>
              <w:pStyle w:val="BodyText"/>
              <w:keepNext/>
              <w:keepLines/>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105</w:t>
            </w:r>
          </w:p>
        </w:tc>
        <w:tc>
          <w:tcPr>
            <w:tcW w:w="1080" w:type="dxa"/>
            <w:vAlign w:val="center"/>
          </w:tcPr>
          <w:p w14:paraId="68BF0AB9" w14:textId="22B459EA" w:rsidR="0091325D" w:rsidRPr="00C463B6" w:rsidRDefault="0091325D" w:rsidP="00A430C4">
            <w:pPr>
              <w:pStyle w:val="BodyText"/>
              <w:keepNext/>
              <w:keepLines/>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1,378</w:t>
            </w:r>
          </w:p>
        </w:tc>
        <w:tc>
          <w:tcPr>
            <w:tcW w:w="1440" w:type="dxa"/>
            <w:vAlign w:val="center"/>
          </w:tcPr>
          <w:p w14:paraId="040B4BC1" w14:textId="7BEA1DC0" w:rsidR="0091325D" w:rsidRPr="00C463B6" w:rsidRDefault="0091325D" w:rsidP="00A430C4">
            <w:pPr>
              <w:pStyle w:val="BodyText"/>
              <w:keepNext/>
              <w:keepLines/>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300</w:t>
            </w:r>
          </w:p>
        </w:tc>
        <w:tc>
          <w:tcPr>
            <w:tcW w:w="1440" w:type="dxa"/>
            <w:vAlign w:val="center"/>
          </w:tcPr>
          <w:p w14:paraId="609A3996" w14:textId="2EB6D4E2" w:rsidR="0091325D" w:rsidRPr="00C463B6" w:rsidRDefault="0091325D" w:rsidP="00A430C4">
            <w:pPr>
              <w:pStyle w:val="BodyText"/>
              <w:keepNext/>
              <w:keepLines/>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150</w:t>
            </w:r>
          </w:p>
        </w:tc>
        <w:tc>
          <w:tcPr>
            <w:tcW w:w="1440" w:type="dxa"/>
            <w:vAlign w:val="center"/>
          </w:tcPr>
          <w:p w14:paraId="001A4B48" w14:textId="37119C06" w:rsidR="0091325D" w:rsidRPr="00C463B6" w:rsidRDefault="0091325D" w:rsidP="00A430C4">
            <w:pPr>
              <w:pStyle w:val="BodyText"/>
              <w:keepNext/>
              <w:keepLines/>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900</w:t>
            </w:r>
          </w:p>
        </w:tc>
      </w:tr>
      <w:tr w:rsidR="0091325D" w:rsidRPr="00034221" w14:paraId="0FC61362" w14:textId="3170C289" w:rsidTr="00C463B6">
        <w:trPr>
          <w:trHeight w:val="288"/>
          <w:jc w:val="center"/>
        </w:trPr>
        <w:tc>
          <w:tcPr>
            <w:cnfStyle w:val="001000000000" w:firstRow="0" w:lastRow="0" w:firstColumn="1" w:lastColumn="0" w:oddVBand="0" w:evenVBand="0" w:oddHBand="0" w:evenHBand="0" w:firstRowFirstColumn="0" w:firstRowLastColumn="0" w:lastRowFirstColumn="0" w:lastRowLastColumn="0"/>
            <w:tcW w:w="1584" w:type="dxa"/>
            <w:vAlign w:val="center"/>
          </w:tcPr>
          <w:p w14:paraId="0FB15A4E" w14:textId="0A15CC12" w:rsidR="0091325D" w:rsidRPr="00C463B6" w:rsidRDefault="0091325D" w:rsidP="0091325D">
            <w:pPr>
              <w:pStyle w:val="BodyText"/>
              <w:keepNext/>
              <w:keepLines/>
              <w:spacing w:after="0" w:line="240" w:lineRule="auto"/>
              <w:contextualSpacing/>
              <w:jc w:val="center"/>
              <w:rPr>
                <w:rFonts w:ascii="Aptos" w:hAnsi="Aptos" w:cstheme="minorHAnsi"/>
                <w:sz w:val="18"/>
                <w:szCs w:val="18"/>
              </w:rPr>
            </w:pPr>
            <w:r w:rsidRPr="00C463B6">
              <w:rPr>
                <w:rFonts w:ascii="Aptos" w:hAnsi="Aptos" w:cstheme="minorHAnsi"/>
                <w:sz w:val="18"/>
                <w:szCs w:val="18"/>
              </w:rPr>
              <w:t>Flint River</w:t>
            </w:r>
          </w:p>
        </w:tc>
        <w:tc>
          <w:tcPr>
            <w:tcW w:w="1291" w:type="dxa"/>
            <w:vAlign w:val="center"/>
          </w:tcPr>
          <w:p w14:paraId="21E211C5" w14:textId="01427728" w:rsidR="0091325D" w:rsidRPr="00C463B6" w:rsidRDefault="0091325D" w:rsidP="00A430C4">
            <w:pPr>
              <w:pStyle w:val="BodyText"/>
              <w:keepNext/>
              <w:keepLines/>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60</w:t>
            </w:r>
          </w:p>
        </w:tc>
        <w:tc>
          <w:tcPr>
            <w:tcW w:w="1080" w:type="dxa"/>
            <w:vAlign w:val="center"/>
          </w:tcPr>
          <w:p w14:paraId="78D06537" w14:textId="6DE1D7E0" w:rsidR="0091325D" w:rsidRPr="00C463B6" w:rsidRDefault="0091325D" w:rsidP="00A430C4">
            <w:pPr>
              <w:pStyle w:val="BodyText"/>
              <w:keepNext/>
              <w:keepLines/>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1,752</w:t>
            </w:r>
          </w:p>
        </w:tc>
        <w:tc>
          <w:tcPr>
            <w:tcW w:w="1440" w:type="dxa"/>
            <w:vAlign w:val="center"/>
          </w:tcPr>
          <w:p w14:paraId="6DC7E717" w14:textId="0C239BDF" w:rsidR="0091325D" w:rsidRPr="00C463B6" w:rsidRDefault="0091325D" w:rsidP="00A430C4">
            <w:pPr>
              <w:pStyle w:val="BodyText"/>
              <w:keepNext/>
              <w:keepLines/>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200</w:t>
            </w:r>
          </w:p>
        </w:tc>
        <w:tc>
          <w:tcPr>
            <w:tcW w:w="1440" w:type="dxa"/>
            <w:vAlign w:val="center"/>
          </w:tcPr>
          <w:p w14:paraId="17BD03AF" w14:textId="77EA75BB" w:rsidR="0091325D" w:rsidRPr="00C463B6" w:rsidRDefault="0091325D" w:rsidP="00A430C4">
            <w:pPr>
              <w:pStyle w:val="BodyText"/>
              <w:keepNext/>
              <w:keepLines/>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100</w:t>
            </w:r>
          </w:p>
        </w:tc>
        <w:tc>
          <w:tcPr>
            <w:tcW w:w="1440" w:type="dxa"/>
            <w:vAlign w:val="center"/>
          </w:tcPr>
          <w:p w14:paraId="4DE3BCF6" w14:textId="78B38EA0" w:rsidR="0091325D" w:rsidRPr="00C463B6" w:rsidRDefault="0091325D" w:rsidP="00A430C4">
            <w:pPr>
              <w:pStyle w:val="BodyText"/>
              <w:keepNext/>
              <w:keepLines/>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600</w:t>
            </w:r>
          </w:p>
        </w:tc>
      </w:tr>
      <w:tr w:rsidR="0091325D" w:rsidRPr="00034221" w14:paraId="714EA808" w14:textId="6BDA42B7" w:rsidTr="00C463B6">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1584" w:type="dxa"/>
            <w:vAlign w:val="center"/>
          </w:tcPr>
          <w:p w14:paraId="3CE25B76" w14:textId="4D1F83D1" w:rsidR="0091325D" w:rsidRPr="00C463B6" w:rsidRDefault="0091325D" w:rsidP="0091325D">
            <w:pPr>
              <w:pStyle w:val="BodyText"/>
              <w:keepNext/>
              <w:keepLines/>
              <w:spacing w:after="0" w:line="240" w:lineRule="auto"/>
              <w:contextualSpacing/>
              <w:jc w:val="center"/>
              <w:rPr>
                <w:rFonts w:ascii="Aptos" w:hAnsi="Aptos" w:cstheme="minorHAnsi"/>
                <w:sz w:val="18"/>
                <w:szCs w:val="18"/>
              </w:rPr>
            </w:pPr>
            <w:r w:rsidRPr="00C463B6">
              <w:rPr>
                <w:rFonts w:ascii="Aptos" w:hAnsi="Aptos" w:cstheme="minorHAnsi"/>
                <w:sz w:val="18"/>
                <w:szCs w:val="18"/>
              </w:rPr>
              <w:t>Morgan Falls</w:t>
            </w:r>
          </w:p>
        </w:tc>
        <w:tc>
          <w:tcPr>
            <w:tcW w:w="1291" w:type="dxa"/>
            <w:vAlign w:val="center"/>
          </w:tcPr>
          <w:p w14:paraId="52DB94EF" w14:textId="4D10BF8B" w:rsidR="0091325D" w:rsidRPr="00C463B6" w:rsidRDefault="0091325D" w:rsidP="00A430C4">
            <w:pPr>
              <w:pStyle w:val="BodyText"/>
              <w:keepNext/>
              <w:keepLines/>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56</w:t>
            </w:r>
          </w:p>
        </w:tc>
        <w:tc>
          <w:tcPr>
            <w:tcW w:w="1080" w:type="dxa"/>
            <w:vAlign w:val="center"/>
          </w:tcPr>
          <w:p w14:paraId="4CED7136" w14:textId="16911070" w:rsidR="0091325D" w:rsidRPr="00C463B6" w:rsidRDefault="0091325D" w:rsidP="00A430C4">
            <w:pPr>
              <w:pStyle w:val="BodyText"/>
              <w:keepNext/>
              <w:keepLines/>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898</w:t>
            </w:r>
          </w:p>
        </w:tc>
        <w:tc>
          <w:tcPr>
            <w:tcW w:w="1440" w:type="dxa"/>
            <w:vAlign w:val="center"/>
          </w:tcPr>
          <w:p w14:paraId="4C1CFD08" w14:textId="56306377" w:rsidR="0091325D" w:rsidRPr="00C463B6" w:rsidRDefault="0091325D" w:rsidP="00A430C4">
            <w:pPr>
              <w:pStyle w:val="BodyText"/>
              <w:keepNext/>
              <w:keepLines/>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100</w:t>
            </w:r>
          </w:p>
        </w:tc>
        <w:tc>
          <w:tcPr>
            <w:tcW w:w="1440" w:type="dxa"/>
            <w:vAlign w:val="center"/>
          </w:tcPr>
          <w:p w14:paraId="5A402908" w14:textId="35DB8A56" w:rsidR="0091325D" w:rsidRPr="00C463B6" w:rsidRDefault="0091325D" w:rsidP="00A430C4">
            <w:pPr>
              <w:pStyle w:val="BodyText"/>
              <w:keepNext/>
              <w:keepLines/>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50</w:t>
            </w:r>
          </w:p>
        </w:tc>
        <w:tc>
          <w:tcPr>
            <w:tcW w:w="1440" w:type="dxa"/>
            <w:vAlign w:val="center"/>
          </w:tcPr>
          <w:p w14:paraId="2F3E4737" w14:textId="4256D497" w:rsidR="0091325D" w:rsidRPr="00C463B6" w:rsidRDefault="0091325D" w:rsidP="00A430C4">
            <w:pPr>
              <w:pStyle w:val="BodyText"/>
              <w:keepNext/>
              <w:keepLines/>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ascii="Aptos" w:hAnsi="Aptos" w:cstheme="minorHAnsi"/>
                <w:sz w:val="18"/>
                <w:szCs w:val="18"/>
              </w:rPr>
            </w:pPr>
            <w:r w:rsidRPr="00C463B6">
              <w:rPr>
                <w:rFonts w:ascii="Aptos" w:hAnsi="Aptos" w:cstheme="minorHAnsi"/>
                <w:sz w:val="18"/>
                <w:szCs w:val="18"/>
              </w:rPr>
              <w:t>300</w:t>
            </w:r>
          </w:p>
        </w:tc>
      </w:tr>
    </w:tbl>
    <w:p w14:paraId="7334004D" w14:textId="4D08ED1C" w:rsidR="00AB6FDC" w:rsidRPr="00875C78" w:rsidRDefault="00140A01" w:rsidP="00875C78">
      <w:pPr>
        <w:spacing w:before="120" w:after="0" w:line="276" w:lineRule="auto"/>
        <w:ind w:left="720"/>
        <w:rPr>
          <w:rFonts w:ascii="Aptos" w:eastAsia="Calibri" w:hAnsi="Aptos" w:cs="Calibri"/>
          <w:sz w:val="20"/>
          <w:szCs w:val="20"/>
          <w:u w:val="single"/>
        </w:rPr>
      </w:pPr>
      <w:r w:rsidRPr="00875C78">
        <w:rPr>
          <w:rFonts w:ascii="Aptos" w:eastAsia="Calibri" w:hAnsi="Aptos" w:cs="Calibri"/>
          <w:sz w:val="20"/>
          <w:szCs w:val="20"/>
          <w:u w:val="single"/>
        </w:rPr>
        <w:t>Notes:</w:t>
      </w:r>
    </w:p>
    <w:p w14:paraId="51849E7D" w14:textId="066FE83A" w:rsidR="00140A01" w:rsidRPr="00875C78" w:rsidRDefault="000D295E" w:rsidP="00875C78">
      <w:pPr>
        <w:pStyle w:val="ListParagraph"/>
        <w:numPr>
          <w:ilvl w:val="0"/>
          <w:numId w:val="40"/>
        </w:numPr>
        <w:spacing w:line="276" w:lineRule="auto"/>
        <w:ind w:left="1080"/>
        <w:jc w:val="left"/>
        <w:rPr>
          <w:rFonts w:ascii="Aptos" w:hAnsi="Aptos" w:cs="Calibri"/>
          <w:sz w:val="20"/>
          <w:szCs w:val="20"/>
        </w:rPr>
      </w:pPr>
      <w:r w:rsidRPr="00875C78">
        <w:rPr>
          <w:rFonts w:ascii="Aptos" w:hAnsi="Aptos" w:cs="Calibri"/>
          <w:sz w:val="20"/>
          <w:szCs w:val="20"/>
        </w:rPr>
        <w:t>Data for</w:t>
      </w:r>
      <w:r w:rsidR="00C80914" w:rsidRPr="00875C78">
        <w:rPr>
          <w:rFonts w:ascii="Aptos" w:hAnsi="Aptos" w:cs="Calibri"/>
          <w:sz w:val="20"/>
          <w:szCs w:val="20"/>
        </w:rPr>
        <w:t xml:space="preserve"> Burton,</w:t>
      </w:r>
      <w:r w:rsidR="00D533C9" w:rsidRPr="00875C78">
        <w:rPr>
          <w:rFonts w:ascii="Aptos" w:hAnsi="Aptos" w:cs="Calibri"/>
          <w:sz w:val="20"/>
          <w:szCs w:val="20"/>
        </w:rPr>
        <w:t xml:space="preserve"> North Highlands, and Wallace from </w:t>
      </w:r>
      <w:r w:rsidR="00EE5A16" w:rsidRPr="00875C78">
        <w:rPr>
          <w:rFonts w:ascii="Aptos" w:hAnsi="Aptos" w:cs="Calibri"/>
          <w:sz w:val="20"/>
          <w:szCs w:val="20"/>
        </w:rPr>
        <w:t xml:space="preserve">studies in </w:t>
      </w:r>
      <w:r w:rsidR="00D533C9" w:rsidRPr="00875C78">
        <w:rPr>
          <w:rFonts w:ascii="Aptos" w:hAnsi="Aptos" w:cs="Calibri"/>
          <w:sz w:val="20"/>
          <w:szCs w:val="20"/>
        </w:rPr>
        <w:t>A</w:t>
      </w:r>
      <w:r w:rsidR="00597A31" w:rsidRPr="00875C78">
        <w:rPr>
          <w:rFonts w:ascii="Aptos" w:hAnsi="Aptos" w:cs="Calibri"/>
          <w:sz w:val="20"/>
          <w:szCs w:val="20"/>
        </w:rPr>
        <w:t>ttachment</w:t>
      </w:r>
      <w:r w:rsidR="00D533C9" w:rsidRPr="00875C78">
        <w:rPr>
          <w:rFonts w:ascii="Aptos" w:hAnsi="Aptos" w:cs="Calibri"/>
          <w:sz w:val="20"/>
          <w:szCs w:val="20"/>
        </w:rPr>
        <w:t xml:space="preserve">s C-E. </w:t>
      </w:r>
      <w:r w:rsidR="00BB20D8" w:rsidRPr="00875C78">
        <w:rPr>
          <w:rFonts w:ascii="Aptos" w:hAnsi="Aptos" w:cs="Calibri"/>
          <w:sz w:val="20"/>
          <w:szCs w:val="20"/>
        </w:rPr>
        <w:br/>
      </w:r>
      <w:r w:rsidR="00D533C9" w:rsidRPr="00875C78">
        <w:rPr>
          <w:rFonts w:ascii="Aptos" w:hAnsi="Aptos" w:cs="Calibri"/>
          <w:sz w:val="20"/>
          <w:szCs w:val="20"/>
        </w:rPr>
        <w:t>Data for remaining</w:t>
      </w:r>
      <w:r w:rsidR="00EE5A16" w:rsidRPr="00875C78">
        <w:rPr>
          <w:rFonts w:ascii="Aptos" w:hAnsi="Aptos" w:cs="Calibri"/>
          <w:sz w:val="20"/>
          <w:szCs w:val="20"/>
        </w:rPr>
        <w:t xml:space="preserve"> sites</w:t>
      </w:r>
      <w:r w:rsidR="00D533C9" w:rsidRPr="00875C78">
        <w:rPr>
          <w:rFonts w:ascii="Aptos" w:hAnsi="Aptos" w:cs="Calibri"/>
          <w:sz w:val="20"/>
          <w:szCs w:val="20"/>
        </w:rPr>
        <w:t xml:space="preserve"> from</w:t>
      </w:r>
      <w:r w:rsidR="00EE5A16" w:rsidRPr="00875C78">
        <w:rPr>
          <w:rFonts w:ascii="Aptos" w:hAnsi="Aptos" w:cs="Calibri"/>
          <w:sz w:val="20"/>
          <w:szCs w:val="20"/>
        </w:rPr>
        <w:t xml:space="preserve"> study in A</w:t>
      </w:r>
      <w:r w:rsidR="00597A31" w:rsidRPr="00875C78">
        <w:rPr>
          <w:rFonts w:ascii="Aptos" w:hAnsi="Aptos" w:cs="Calibri"/>
          <w:sz w:val="20"/>
          <w:szCs w:val="20"/>
        </w:rPr>
        <w:t>ttachment</w:t>
      </w:r>
      <w:r w:rsidR="00EE5A16" w:rsidRPr="00875C78">
        <w:rPr>
          <w:rFonts w:ascii="Aptos" w:hAnsi="Aptos" w:cs="Calibri"/>
          <w:sz w:val="20"/>
          <w:szCs w:val="20"/>
        </w:rPr>
        <w:t xml:space="preserve"> F.</w:t>
      </w:r>
      <w:r w:rsidR="005C00F5" w:rsidRPr="00875C78">
        <w:rPr>
          <w:rFonts w:ascii="Aptos" w:hAnsi="Aptos" w:cs="Calibri"/>
          <w:sz w:val="20"/>
          <w:szCs w:val="20"/>
        </w:rPr>
        <w:t xml:space="preserve"> </w:t>
      </w:r>
    </w:p>
    <w:p w14:paraId="27FE0093" w14:textId="36E2010E" w:rsidR="00140A01" w:rsidRPr="00875C78" w:rsidRDefault="00F27B3A" w:rsidP="00875C78">
      <w:pPr>
        <w:pStyle w:val="ListParagraph"/>
        <w:numPr>
          <w:ilvl w:val="0"/>
          <w:numId w:val="40"/>
        </w:numPr>
        <w:spacing w:after="120" w:line="276" w:lineRule="auto"/>
        <w:ind w:left="1080"/>
        <w:jc w:val="left"/>
        <w:rPr>
          <w:rFonts w:ascii="Aptos" w:hAnsi="Aptos" w:cs="Calibri"/>
          <w:sz w:val="20"/>
          <w:szCs w:val="20"/>
        </w:rPr>
      </w:pPr>
      <w:r w:rsidRPr="00875C78">
        <w:rPr>
          <w:rFonts w:ascii="Aptos" w:hAnsi="Aptos" w:cs="Calibri"/>
          <w:sz w:val="20"/>
          <w:szCs w:val="20"/>
        </w:rPr>
        <w:t>Costs rounded to the nearest $10 million.</w:t>
      </w:r>
    </w:p>
    <w:p w14:paraId="404B8B2F" w14:textId="3B87FFEC" w:rsidR="00B304FC" w:rsidRPr="00231F99" w:rsidRDefault="00B82CCA" w:rsidP="00B567F7">
      <w:pPr>
        <w:spacing w:after="120" w:line="276" w:lineRule="auto"/>
        <w:rPr>
          <w:rFonts w:ascii="Aptos" w:eastAsia="Calibri" w:hAnsi="Aptos" w:cs="Calibri"/>
        </w:rPr>
      </w:pPr>
      <w:r w:rsidRPr="00875C78">
        <w:rPr>
          <w:rFonts w:ascii="Aptos" w:eastAsia="Calibri" w:hAnsi="Aptos" w:cs="Calibri"/>
        </w:rPr>
        <w:lastRenderedPageBreak/>
        <w:t>As identified</w:t>
      </w:r>
      <w:r w:rsidR="009530B1" w:rsidRPr="00875C78">
        <w:rPr>
          <w:rFonts w:ascii="Aptos" w:eastAsia="Calibri" w:hAnsi="Aptos" w:cs="Calibri"/>
        </w:rPr>
        <w:t xml:space="preserve"> in these studies, </w:t>
      </w:r>
      <w:r w:rsidRPr="00875C78">
        <w:rPr>
          <w:rFonts w:ascii="Aptos" w:eastAsia="Calibri" w:hAnsi="Aptos" w:cs="Calibri"/>
        </w:rPr>
        <w:t xml:space="preserve">the </w:t>
      </w:r>
      <w:r w:rsidR="009530B1" w:rsidRPr="00875C78">
        <w:rPr>
          <w:rFonts w:ascii="Aptos" w:eastAsia="Calibri" w:hAnsi="Aptos" w:cs="Calibri"/>
        </w:rPr>
        <w:t>dam removal</w:t>
      </w:r>
      <w:r w:rsidRPr="00875C78">
        <w:rPr>
          <w:rFonts w:ascii="Aptos" w:eastAsia="Calibri" w:hAnsi="Aptos" w:cs="Calibri"/>
        </w:rPr>
        <w:t xml:space="preserve"> process would </w:t>
      </w:r>
      <w:r w:rsidR="000745AA" w:rsidRPr="00875C78">
        <w:rPr>
          <w:rFonts w:ascii="Aptos" w:eastAsia="Calibri" w:hAnsi="Aptos" w:cs="Calibri"/>
        </w:rPr>
        <w:t>carry a high</w:t>
      </w:r>
      <w:r w:rsidR="00732099" w:rsidRPr="00875C78">
        <w:rPr>
          <w:rFonts w:ascii="Aptos" w:eastAsia="Calibri" w:hAnsi="Aptos" w:cs="Calibri"/>
        </w:rPr>
        <w:t xml:space="preserve"> </w:t>
      </w:r>
      <w:r w:rsidR="000745AA" w:rsidRPr="00875C78">
        <w:rPr>
          <w:rFonts w:ascii="Aptos" w:eastAsia="Calibri" w:hAnsi="Aptos" w:cs="Calibri"/>
        </w:rPr>
        <w:t>level of uncertainty and risk</w:t>
      </w:r>
      <w:r w:rsidR="00241E3D" w:rsidRPr="00875C78">
        <w:rPr>
          <w:rFonts w:ascii="Aptos" w:eastAsia="Calibri" w:hAnsi="Aptos" w:cs="Calibri"/>
        </w:rPr>
        <w:t>.</w:t>
      </w:r>
      <w:r w:rsidR="009C24BD" w:rsidRPr="00875C78">
        <w:rPr>
          <w:rFonts w:ascii="Aptos" w:eastAsia="Calibri" w:hAnsi="Aptos" w:cs="Calibri"/>
        </w:rPr>
        <w:t xml:space="preserve"> </w:t>
      </w:r>
      <w:r w:rsidR="00802473" w:rsidRPr="00875C78">
        <w:rPr>
          <w:rFonts w:ascii="Aptos" w:eastAsia="Calibri" w:hAnsi="Aptos" w:cs="Calibri"/>
        </w:rPr>
        <w:t>T</w:t>
      </w:r>
      <w:r w:rsidR="009C24BD" w:rsidRPr="00875C78">
        <w:rPr>
          <w:rFonts w:ascii="Aptos" w:eastAsia="Calibri" w:hAnsi="Aptos" w:cs="Calibri"/>
        </w:rPr>
        <w:t>he FERC license surrender process would</w:t>
      </w:r>
      <w:r w:rsidR="00067E02" w:rsidRPr="00875C78">
        <w:rPr>
          <w:rFonts w:ascii="Aptos" w:eastAsia="Calibri" w:hAnsi="Aptos" w:cs="Calibri"/>
        </w:rPr>
        <w:t xml:space="preserve"> have uncertain</w:t>
      </w:r>
      <w:r w:rsidR="00371562" w:rsidRPr="00875C78">
        <w:rPr>
          <w:rFonts w:ascii="Aptos" w:eastAsia="Calibri" w:hAnsi="Aptos" w:cs="Calibri"/>
        </w:rPr>
        <w:t xml:space="preserve"> outcomes related to approval,</w:t>
      </w:r>
      <w:r w:rsidR="00067E02" w:rsidRPr="00875C78">
        <w:rPr>
          <w:rFonts w:ascii="Aptos" w:eastAsia="Calibri" w:hAnsi="Aptos" w:cs="Calibri"/>
        </w:rPr>
        <w:t xml:space="preserve"> timeframes</w:t>
      </w:r>
      <w:r w:rsidR="003608E9" w:rsidRPr="00875C78">
        <w:rPr>
          <w:rFonts w:ascii="Aptos" w:eastAsia="Calibri" w:hAnsi="Aptos" w:cs="Calibri"/>
        </w:rPr>
        <w:t xml:space="preserve"> </w:t>
      </w:r>
      <w:r w:rsidR="00D80D94" w:rsidRPr="00875C78">
        <w:rPr>
          <w:rFonts w:ascii="Aptos" w:eastAsia="Calibri" w:hAnsi="Aptos" w:cs="Calibri"/>
        </w:rPr>
        <w:t xml:space="preserve">which would be expected to </w:t>
      </w:r>
      <w:r w:rsidR="003608E9" w:rsidRPr="00875C78">
        <w:rPr>
          <w:rFonts w:ascii="Aptos" w:eastAsia="Calibri" w:hAnsi="Aptos" w:cs="Calibri"/>
        </w:rPr>
        <w:t>span many years, and ongoing requirements</w:t>
      </w:r>
      <w:r w:rsidR="00324A5A" w:rsidRPr="00875C78">
        <w:rPr>
          <w:rFonts w:ascii="Aptos" w:eastAsia="Calibri" w:hAnsi="Aptos" w:cs="Calibri"/>
        </w:rPr>
        <w:t xml:space="preserve"> related to restoration</w:t>
      </w:r>
      <w:r w:rsidR="001876C9" w:rsidRPr="00875C78">
        <w:rPr>
          <w:rFonts w:ascii="Aptos" w:eastAsia="Calibri" w:hAnsi="Aptos" w:cs="Calibri"/>
        </w:rPr>
        <w:t xml:space="preserve"> and</w:t>
      </w:r>
      <w:r w:rsidR="00324A5A" w:rsidRPr="00875C78">
        <w:rPr>
          <w:rFonts w:ascii="Aptos" w:eastAsia="Calibri" w:hAnsi="Aptos" w:cs="Calibri"/>
        </w:rPr>
        <w:t xml:space="preserve"> remediation if needed</w:t>
      </w:r>
      <w:r w:rsidR="001876C9" w:rsidRPr="00875C78">
        <w:rPr>
          <w:rFonts w:ascii="Aptos" w:eastAsia="Calibri" w:hAnsi="Aptos" w:cs="Calibri"/>
        </w:rPr>
        <w:t>.</w:t>
      </w:r>
      <w:r w:rsidR="00142A04" w:rsidRPr="00231F99">
        <w:rPr>
          <w:rStyle w:val="FootnoteReference"/>
          <w:rFonts w:ascii="Aptos" w:eastAsia="Calibri" w:hAnsi="Aptos" w:cs="Calibri"/>
        </w:rPr>
        <w:footnoteReference w:id="17"/>
      </w:r>
      <w:r w:rsidR="001876C9" w:rsidRPr="00231F99">
        <w:rPr>
          <w:rFonts w:ascii="Aptos" w:eastAsia="Calibri" w:hAnsi="Aptos" w:cs="Calibri"/>
        </w:rPr>
        <w:t xml:space="preserve"> </w:t>
      </w:r>
      <w:r w:rsidR="0053038F" w:rsidRPr="00231F99">
        <w:rPr>
          <w:rFonts w:ascii="Aptos" w:eastAsia="Calibri" w:hAnsi="Aptos" w:cs="Calibri"/>
        </w:rPr>
        <w:t xml:space="preserve">For example, additional sedimentation removal </w:t>
      </w:r>
      <w:r w:rsidR="00681FC8" w:rsidRPr="00231F99">
        <w:rPr>
          <w:rFonts w:ascii="Aptos" w:eastAsia="Calibri" w:hAnsi="Aptos" w:cs="Calibri"/>
        </w:rPr>
        <w:t>beyond that included in the feasibility-level study</w:t>
      </w:r>
      <w:r w:rsidR="007603C3" w:rsidRPr="00231F99">
        <w:rPr>
          <w:rFonts w:ascii="Aptos" w:eastAsia="Calibri" w:hAnsi="Aptos" w:cs="Calibri"/>
        </w:rPr>
        <w:t xml:space="preserve"> would </w:t>
      </w:r>
      <w:r w:rsidR="00E479A9" w:rsidRPr="00231F99">
        <w:rPr>
          <w:rFonts w:ascii="Aptos" w:eastAsia="Calibri" w:hAnsi="Aptos" w:cs="Calibri"/>
        </w:rPr>
        <w:t xml:space="preserve">substantially </w:t>
      </w:r>
      <w:r w:rsidR="007603C3" w:rsidRPr="00231F99">
        <w:rPr>
          <w:rFonts w:ascii="Aptos" w:eastAsia="Calibri" w:hAnsi="Aptos" w:cs="Calibri"/>
        </w:rPr>
        <w:t>increase the cost estimates</w:t>
      </w:r>
      <w:r w:rsidR="001866AC" w:rsidRPr="00231F99">
        <w:rPr>
          <w:rFonts w:ascii="Aptos" w:eastAsia="Calibri" w:hAnsi="Aptos" w:cs="Calibri"/>
        </w:rPr>
        <w:t xml:space="preserve"> associated with site restoration</w:t>
      </w:r>
      <w:r w:rsidR="00E479A9" w:rsidRPr="00231F99">
        <w:rPr>
          <w:rFonts w:ascii="Aptos" w:eastAsia="Calibri" w:hAnsi="Aptos" w:cs="Calibri"/>
        </w:rPr>
        <w:t>.</w:t>
      </w:r>
      <w:r w:rsidR="00656B92" w:rsidRPr="00231F99">
        <w:rPr>
          <w:rFonts w:ascii="Aptos" w:eastAsia="Calibri" w:hAnsi="Aptos" w:cs="Calibri"/>
        </w:rPr>
        <w:t xml:space="preserve"> </w:t>
      </w:r>
      <w:r w:rsidR="008D1076" w:rsidRPr="00231F99">
        <w:rPr>
          <w:rFonts w:ascii="Aptos" w:eastAsia="Calibri" w:hAnsi="Aptos" w:cs="Calibri"/>
        </w:rPr>
        <w:t>Also, the</w:t>
      </w:r>
      <w:r w:rsidR="009758BD" w:rsidRPr="00231F99">
        <w:rPr>
          <w:rFonts w:ascii="Aptos" w:eastAsia="Calibri" w:hAnsi="Aptos" w:cs="Calibri"/>
        </w:rPr>
        <w:t xml:space="preserve"> feasibility-level studies</w:t>
      </w:r>
      <w:r w:rsidR="00E108CC" w:rsidRPr="00231F99">
        <w:rPr>
          <w:rFonts w:ascii="Aptos" w:eastAsia="Calibri" w:hAnsi="Aptos" w:cs="Calibri"/>
        </w:rPr>
        <w:t xml:space="preserve"> did not </w:t>
      </w:r>
      <w:r w:rsidR="00CD1F26" w:rsidRPr="00231F99">
        <w:rPr>
          <w:rFonts w:ascii="Aptos" w:eastAsia="Calibri" w:hAnsi="Aptos" w:cs="Calibri"/>
        </w:rPr>
        <w:t>include</w:t>
      </w:r>
      <w:r w:rsidR="001C3D8F" w:rsidRPr="00231F99">
        <w:rPr>
          <w:rFonts w:ascii="Aptos" w:eastAsia="Calibri" w:hAnsi="Aptos" w:cs="Calibri"/>
        </w:rPr>
        <w:t xml:space="preserve"> all </w:t>
      </w:r>
      <w:r w:rsidR="00EB6CA3" w:rsidRPr="00231F99">
        <w:rPr>
          <w:rFonts w:ascii="Aptos" w:eastAsia="Calibri" w:hAnsi="Aptos" w:cs="Calibri"/>
        </w:rPr>
        <w:t xml:space="preserve">logistical </w:t>
      </w:r>
      <w:r w:rsidR="00E108CC" w:rsidRPr="00231F99">
        <w:rPr>
          <w:rFonts w:ascii="Aptos" w:eastAsia="Calibri" w:hAnsi="Aptos" w:cs="Calibri"/>
        </w:rPr>
        <w:t>costs or time impacts</w:t>
      </w:r>
      <w:r w:rsidR="00820C83" w:rsidRPr="00231F99">
        <w:rPr>
          <w:rFonts w:ascii="Aptos" w:eastAsia="Calibri" w:hAnsi="Aptos" w:cs="Calibri"/>
        </w:rPr>
        <w:t xml:space="preserve">, such as those </w:t>
      </w:r>
      <w:r w:rsidR="00E108CC" w:rsidRPr="00231F99">
        <w:rPr>
          <w:rFonts w:ascii="Aptos" w:eastAsia="Calibri" w:hAnsi="Aptos" w:cs="Calibri"/>
        </w:rPr>
        <w:t>associated with public outreach</w:t>
      </w:r>
      <w:r w:rsidR="00742BF2" w:rsidRPr="00231F99">
        <w:rPr>
          <w:rFonts w:ascii="Aptos" w:eastAsia="Calibri" w:hAnsi="Aptos" w:cs="Calibri"/>
        </w:rPr>
        <w:t xml:space="preserve"> and</w:t>
      </w:r>
      <w:r w:rsidR="00752F41" w:rsidRPr="00231F99">
        <w:rPr>
          <w:rFonts w:ascii="Aptos" w:eastAsia="Calibri" w:hAnsi="Aptos" w:cs="Calibri"/>
        </w:rPr>
        <w:t xml:space="preserve"> </w:t>
      </w:r>
      <w:r w:rsidR="005E0A8E" w:rsidRPr="00231F99">
        <w:rPr>
          <w:rFonts w:ascii="Aptos" w:eastAsia="Calibri" w:hAnsi="Aptos" w:cs="Calibri"/>
        </w:rPr>
        <w:t xml:space="preserve">potential </w:t>
      </w:r>
      <w:r w:rsidR="0048423C" w:rsidRPr="00231F99">
        <w:rPr>
          <w:rFonts w:ascii="Aptos" w:eastAsia="Calibri" w:hAnsi="Aptos" w:cs="Calibri"/>
        </w:rPr>
        <w:t>lega</w:t>
      </w:r>
      <w:r w:rsidR="00A84015" w:rsidRPr="00231F99">
        <w:rPr>
          <w:rFonts w:ascii="Aptos" w:eastAsia="Calibri" w:hAnsi="Aptos" w:cs="Calibri"/>
        </w:rPr>
        <w:t>l</w:t>
      </w:r>
      <w:r w:rsidR="00752F41" w:rsidRPr="00231F99">
        <w:rPr>
          <w:rFonts w:ascii="Aptos" w:eastAsia="Calibri" w:hAnsi="Aptos" w:cs="Calibri"/>
        </w:rPr>
        <w:t xml:space="preserve"> services</w:t>
      </w:r>
      <w:r w:rsidR="0073766D" w:rsidRPr="00231F99">
        <w:rPr>
          <w:rFonts w:ascii="Aptos" w:eastAsia="Calibri" w:hAnsi="Aptos" w:cs="Calibri"/>
        </w:rPr>
        <w:t>.</w:t>
      </w:r>
      <w:r w:rsidR="00BE486E" w:rsidRPr="00231F99">
        <w:rPr>
          <w:rFonts w:ascii="Aptos" w:eastAsia="Calibri" w:hAnsi="Aptos" w:cs="Calibri"/>
        </w:rPr>
        <w:t xml:space="preserve"> Further, hydro facilities provide</w:t>
      </w:r>
      <w:r w:rsidR="00F40F81" w:rsidRPr="00231F99">
        <w:rPr>
          <w:rFonts w:ascii="Aptos" w:eastAsia="Calibri" w:hAnsi="Aptos" w:cs="Calibri"/>
        </w:rPr>
        <w:t xml:space="preserve"> </w:t>
      </w:r>
      <w:r w:rsidR="000B1E1B" w:rsidRPr="00231F99">
        <w:rPr>
          <w:rFonts w:ascii="Aptos" w:eastAsia="Calibri" w:hAnsi="Aptos" w:cs="Calibri"/>
        </w:rPr>
        <w:t xml:space="preserve">operational </w:t>
      </w:r>
      <w:r w:rsidR="00F40F81" w:rsidRPr="00231F99">
        <w:rPr>
          <w:rFonts w:ascii="Aptos" w:eastAsia="Calibri" w:hAnsi="Aptos" w:cs="Calibri"/>
        </w:rPr>
        <w:t>benefits to the transmission syste</w:t>
      </w:r>
      <w:r w:rsidR="00CA4A0F" w:rsidRPr="00231F99">
        <w:rPr>
          <w:rFonts w:ascii="Aptos" w:eastAsia="Calibri" w:hAnsi="Aptos" w:cs="Calibri"/>
        </w:rPr>
        <w:t>m</w:t>
      </w:r>
      <w:r w:rsidR="00AE1087" w:rsidRPr="00231F99">
        <w:rPr>
          <w:rFonts w:ascii="Aptos" w:eastAsia="Calibri" w:hAnsi="Aptos" w:cs="Calibri"/>
        </w:rPr>
        <w:t xml:space="preserve"> that have not been quantified</w:t>
      </w:r>
      <w:r w:rsidR="00C94811" w:rsidRPr="00231F99">
        <w:rPr>
          <w:rFonts w:ascii="Aptos" w:eastAsia="Calibri" w:hAnsi="Aptos" w:cs="Calibri"/>
        </w:rPr>
        <w:t xml:space="preserve"> in the</w:t>
      </w:r>
      <w:r w:rsidR="00E20C81" w:rsidRPr="00231F99">
        <w:rPr>
          <w:rFonts w:ascii="Aptos" w:eastAsia="Calibri" w:hAnsi="Aptos" w:cs="Calibri"/>
        </w:rPr>
        <w:t>se</w:t>
      </w:r>
      <w:r w:rsidR="00C94811" w:rsidRPr="00231F99">
        <w:rPr>
          <w:rFonts w:ascii="Aptos" w:eastAsia="Calibri" w:hAnsi="Aptos" w:cs="Calibri"/>
        </w:rPr>
        <w:t xml:space="preserve"> studies</w:t>
      </w:r>
      <w:r w:rsidR="00D728FA" w:rsidRPr="00231F99">
        <w:rPr>
          <w:rFonts w:ascii="Aptos" w:eastAsia="Calibri" w:hAnsi="Aptos" w:cs="Calibri"/>
        </w:rPr>
        <w:t>, and two facilities</w:t>
      </w:r>
      <w:r w:rsidR="00BF240C" w:rsidRPr="00231F99">
        <w:rPr>
          <w:rFonts w:ascii="Aptos" w:eastAsia="Calibri" w:hAnsi="Aptos" w:cs="Calibri"/>
        </w:rPr>
        <w:t xml:space="preserve"> serve as </w:t>
      </w:r>
      <w:proofErr w:type="spellStart"/>
      <w:r w:rsidR="00BF240C" w:rsidRPr="00231F99">
        <w:rPr>
          <w:rFonts w:ascii="Aptos" w:eastAsia="Calibri" w:hAnsi="Aptos" w:cs="Calibri"/>
        </w:rPr>
        <w:t>blackstart</w:t>
      </w:r>
      <w:proofErr w:type="spellEnd"/>
      <w:r w:rsidR="00BF240C" w:rsidRPr="00231F99">
        <w:rPr>
          <w:rFonts w:ascii="Aptos" w:eastAsia="Calibri" w:hAnsi="Aptos" w:cs="Calibri"/>
        </w:rPr>
        <w:t xml:space="preserve"> resources for the Georgia Power system</w:t>
      </w:r>
      <w:r w:rsidR="006A002D" w:rsidRPr="00231F99">
        <w:rPr>
          <w:rFonts w:ascii="Aptos" w:eastAsia="Calibri" w:hAnsi="Aptos" w:cs="Calibri"/>
        </w:rPr>
        <w:t xml:space="preserve"> as a reliability </w:t>
      </w:r>
      <w:r w:rsidR="00BF240C" w:rsidRPr="00231F99">
        <w:rPr>
          <w:rFonts w:ascii="Aptos" w:eastAsia="Calibri" w:hAnsi="Aptos" w:cs="Calibri"/>
        </w:rPr>
        <w:t xml:space="preserve">benefit </w:t>
      </w:r>
      <w:r w:rsidR="006A002D" w:rsidRPr="00231F99">
        <w:rPr>
          <w:rFonts w:ascii="Aptos" w:eastAsia="Calibri" w:hAnsi="Aptos" w:cs="Calibri"/>
        </w:rPr>
        <w:t>for</w:t>
      </w:r>
      <w:r w:rsidR="00BF240C" w:rsidRPr="00231F99">
        <w:rPr>
          <w:rFonts w:ascii="Aptos" w:eastAsia="Calibri" w:hAnsi="Aptos" w:cs="Calibri"/>
        </w:rPr>
        <w:t xml:space="preserve"> all customers</w:t>
      </w:r>
      <w:r w:rsidR="00672CBF" w:rsidRPr="00231F99">
        <w:rPr>
          <w:rFonts w:ascii="Aptos" w:eastAsia="Calibri" w:hAnsi="Aptos" w:cs="Calibri"/>
        </w:rPr>
        <w:t>.</w:t>
      </w:r>
    </w:p>
    <w:p w14:paraId="0D51B6E0" w14:textId="3A0CF1B7" w:rsidR="00F63CBA" w:rsidRPr="00231F99" w:rsidRDefault="00A076FF" w:rsidP="00F63CBA">
      <w:pPr>
        <w:spacing w:after="120" w:line="276" w:lineRule="auto"/>
        <w:rPr>
          <w:rFonts w:ascii="Aptos" w:eastAsia="Calibri" w:hAnsi="Aptos" w:cs="Calibri"/>
        </w:rPr>
      </w:pPr>
      <w:r w:rsidRPr="00231F99">
        <w:rPr>
          <w:rFonts w:ascii="Aptos" w:eastAsia="Calibri" w:hAnsi="Aptos" w:cs="Calibri"/>
        </w:rPr>
        <w:t>When evaluating the dam removal alternative, the Company also consider</w:t>
      </w:r>
      <w:r w:rsidR="00684957" w:rsidRPr="00231F99">
        <w:rPr>
          <w:rFonts w:ascii="Aptos" w:eastAsia="Calibri" w:hAnsi="Aptos" w:cs="Calibri"/>
        </w:rPr>
        <w:t>ed how the river chain would be impacted. In order to avoid</w:t>
      </w:r>
      <w:r w:rsidR="00C62A21" w:rsidRPr="00231F99">
        <w:rPr>
          <w:rFonts w:ascii="Aptos" w:eastAsia="Calibri" w:hAnsi="Aptos" w:cs="Calibri"/>
        </w:rPr>
        <w:t xml:space="preserve"> tailrace impacts that would leave </w:t>
      </w:r>
      <w:r w:rsidR="005270D2" w:rsidRPr="00231F99">
        <w:rPr>
          <w:rFonts w:ascii="Aptos" w:eastAsia="Calibri" w:hAnsi="Aptos" w:cs="Calibri"/>
        </w:rPr>
        <w:t>upstream</w:t>
      </w:r>
      <w:r w:rsidR="00C62A21" w:rsidRPr="00231F99">
        <w:rPr>
          <w:rFonts w:ascii="Aptos" w:eastAsia="Calibri" w:hAnsi="Aptos" w:cs="Calibri"/>
        </w:rPr>
        <w:t xml:space="preserve"> facilities inoperable </w:t>
      </w:r>
      <w:r w:rsidR="005270D2" w:rsidRPr="00231F99">
        <w:rPr>
          <w:rFonts w:ascii="Aptos" w:eastAsia="Calibri" w:hAnsi="Aptos" w:cs="Calibri"/>
        </w:rPr>
        <w:t>when a dam is removed</w:t>
      </w:r>
      <w:r w:rsidR="00005926" w:rsidRPr="00231F99">
        <w:rPr>
          <w:rFonts w:ascii="Aptos" w:eastAsia="Calibri" w:hAnsi="Aptos" w:cs="Calibri"/>
        </w:rPr>
        <w:t>,</w:t>
      </w:r>
      <w:r w:rsidR="00F63CBA" w:rsidRPr="00231F99">
        <w:rPr>
          <w:rFonts w:ascii="Aptos" w:eastAsia="Calibri" w:hAnsi="Aptos" w:cs="Calibri"/>
        </w:rPr>
        <w:t xml:space="preserve"> the installation of a weir to manage tailwater for interconnected facilities on the river chain </w:t>
      </w:r>
      <w:r w:rsidR="00005926" w:rsidRPr="00231F99">
        <w:rPr>
          <w:rFonts w:ascii="Aptos" w:eastAsia="Calibri" w:hAnsi="Aptos" w:cs="Calibri"/>
        </w:rPr>
        <w:t>would likely be needed and has been assumed</w:t>
      </w:r>
      <w:r w:rsidR="00860A76" w:rsidRPr="00231F99">
        <w:rPr>
          <w:rFonts w:ascii="Aptos" w:eastAsia="Calibri" w:hAnsi="Aptos" w:cs="Calibri"/>
        </w:rPr>
        <w:t xml:space="preserve"> in the case of any individual dam removal scenarios in the cost-benefit analysis</w:t>
      </w:r>
      <w:r w:rsidR="00F63CBA" w:rsidRPr="00231F99">
        <w:rPr>
          <w:rFonts w:ascii="Aptos" w:eastAsia="Calibri" w:hAnsi="Aptos" w:cs="Calibri"/>
        </w:rPr>
        <w:t xml:space="preserve">. </w:t>
      </w:r>
      <w:r w:rsidR="00EE05CB" w:rsidRPr="00231F99">
        <w:rPr>
          <w:rFonts w:ascii="Aptos" w:eastAsia="Calibri" w:hAnsi="Aptos" w:cs="Calibri"/>
        </w:rPr>
        <w:t xml:space="preserve">The cost of a weir </w:t>
      </w:r>
      <w:r w:rsidR="00800A42" w:rsidRPr="00231F99">
        <w:rPr>
          <w:rFonts w:ascii="Aptos" w:eastAsia="Calibri" w:hAnsi="Aptos" w:cs="Calibri"/>
        </w:rPr>
        <w:t xml:space="preserve">installation </w:t>
      </w:r>
      <w:r w:rsidR="00EE05CB" w:rsidRPr="00231F99">
        <w:rPr>
          <w:rFonts w:ascii="Aptos" w:eastAsia="Calibri" w:hAnsi="Aptos" w:cs="Calibri"/>
        </w:rPr>
        <w:t>has therefore been added to the dam removal cost</w:t>
      </w:r>
      <w:r w:rsidR="00800A42" w:rsidRPr="00231F99">
        <w:rPr>
          <w:rFonts w:ascii="Aptos" w:eastAsia="Calibri" w:hAnsi="Aptos" w:cs="Calibri"/>
        </w:rPr>
        <w:t xml:space="preserve">s. </w:t>
      </w:r>
      <w:r w:rsidR="00890B64" w:rsidRPr="00231F99">
        <w:rPr>
          <w:rFonts w:ascii="Aptos" w:eastAsia="Calibri" w:hAnsi="Aptos" w:cs="Calibri"/>
        </w:rPr>
        <w:t xml:space="preserve">Dam removal within a river chain also impacts the expected water flows and therefore the capacity and energy benefits associated with the </w:t>
      </w:r>
      <w:r w:rsidR="00043C24" w:rsidRPr="00231F99">
        <w:rPr>
          <w:rFonts w:ascii="Aptos" w:eastAsia="Calibri" w:hAnsi="Aptos" w:cs="Calibri"/>
        </w:rPr>
        <w:t xml:space="preserve">remaining generation resources. Studies were also conducted with </w:t>
      </w:r>
      <w:r w:rsidR="00351757" w:rsidRPr="00231F99">
        <w:rPr>
          <w:rFonts w:ascii="Aptos" w:eastAsia="Calibri" w:hAnsi="Aptos" w:cs="Calibri"/>
        </w:rPr>
        <w:t>an operations model</w:t>
      </w:r>
      <w:r w:rsidR="00A07F14" w:rsidRPr="00231F99">
        <w:rPr>
          <w:rFonts w:ascii="Aptos" w:eastAsia="Calibri" w:hAnsi="Aptos" w:cs="Calibri"/>
        </w:rPr>
        <w:t xml:space="preserve"> to simulate </w:t>
      </w:r>
      <w:r w:rsidR="00DE5DBE" w:rsidRPr="00231F99">
        <w:rPr>
          <w:rFonts w:ascii="Aptos" w:eastAsia="Calibri" w:hAnsi="Aptos" w:cs="Calibri"/>
        </w:rPr>
        <w:t>the changes to generation</w:t>
      </w:r>
      <w:r w:rsidR="0067595A" w:rsidRPr="00231F99">
        <w:rPr>
          <w:rFonts w:ascii="Aptos" w:eastAsia="Calibri" w:hAnsi="Aptos" w:cs="Calibri"/>
        </w:rPr>
        <w:t xml:space="preserve"> under various dam removal scenarios for each river chain</w:t>
      </w:r>
      <w:r w:rsidR="00686BA5" w:rsidRPr="00231F99">
        <w:rPr>
          <w:rFonts w:ascii="Aptos" w:eastAsia="Calibri" w:hAnsi="Aptos" w:cs="Calibri"/>
        </w:rPr>
        <w:t xml:space="preserve">. </w:t>
      </w:r>
      <w:r w:rsidR="00EC239D" w:rsidRPr="00231F99">
        <w:rPr>
          <w:rFonts w:ascii="Aptos" w:eastAsia="Calibri" w:hAnsi="Aptos" w:cs="Calibri"/>
        </w:rPr>
        <w:t>These scenarios include the</w:t>
      </w:r>
      <w:r w:rsidR="00C74D63" w:rsidRPr="00231F99">
        <w:rPr>
          <w:rFonts w:ascii="Aptos" w:eastAsia="Calibri" w:hAnsi="Aptos" w:cs="Calibri"/>
        </w:rPr>
        <w:t xml:space="preserve"> </w:t>
      </w:r>
      <w:r w:rsidR="00EC239D" w:rsidRPr="00231F99">
        <w:rPr>
          <w:rFonts w:ascii="Aptos" w:eastAsia="Calibri" w:hAnsi="Aptos" w:cs="Calibri"/>
        </w:rPr>
        <w:t xml:space="preserve">extreme scenario of no weir additions </w:t>
      </w:r>
      <w:r w:rsidR="006F3860" w:rsidRPr="00231F99">
        <w:rPr>
          <w:rFonts w:ascii="Aptos" w:eastAsia="Calibri" w:hAnsi="Aptos" w:cs="Calibri"/>
        </w:rPr>
        <w:t>for</w:t>
      </w:r>
      <w:r w:rsidR="00EC239D" w:rsidRPr="00231F99">
        <w:rPr>
          <w:rFonts w:ascii="Aptos" w:eastAsia="Calibri" w:hAnsi="Aptos" w:cs="Calibri"/>
        </w:rPr>
        <w:t xml:space="preserve"> dam removal</w:t>
      </w:r>
      <w:r w:rsidR="00C74D63" w:rsidRPr="00231F99">
        <w:rPr>
          <w:rFonts w:ascii="Aptos" w:eastAsia="Calibri" w:hAnsi="Aptos" w:cs="Calibri"/>
        </w:rPr>
        <w:t>s downstream</w:t>
      </w:r>
      <w:r w:rsidR="006F3860" w:rsidRPr="00231F99">
        <w:rPr>
          <w:rFonts w:ascii="Aptos" w:eastAsia="Calibri" w:hAnsi="Aptos" w:cs="Calibri"/>
        </w:rPr>
        <w:t>, such as Plants Yonah and North Highlands</w:t>
      </w:r>
      <w:r w:rsidR="005831BA" w:rsidRPr="00231F99">
        <w:rPr>
          <w:rFonts w:ascii="Aptos" w:eastAsia="Calibri" w:hAnsi="Aptos" w:cs="Calibri"/>
        </w:rPr>
        <w:t>, which would have a cascading impact leading to the dam removal of the entire river chain.</w:t>
      </w:r>
      <w:r w:rsidR="00DA211A" w:rsidRPr="00231F99">
        <w:rPr>
          <w:rFonts w:ascii="Aptos" w:eastAsia="Calibri" w:hAnsi="Aptos" w:cs="Calibri"/>
        </w:rPr>
        <w:t xml:space="preserve"> This extreme scenario is also included in the cost-benefit analysis in </w:t>
      </w:r>
      <w:r w:rsidR="006339E9">
        <w:rPr>
          <w:rFonts w:ascii="Aptos" w:eastAsia="Calibri" w:hAnsi="Aptos" w:cs="Calibri"/>
        </w:rPr>
        <w:br/>
      </w:r>
      <w:r w:rsidR="00DA211A" w:rsidRPr="00231F99">
        <w:rPr>
          <w:rFonts w:ascii="Aptos" w:eastAsia="Calibri" w:hAnsi="Aptos" w:cs="Calibri"/>
        </w:rPr>
        <w:t>Sectio</w:t>
      </w:r>
      <w:r w:rsidR="00401B56" w:rsidRPr="00231F99">
        <w:rPr>
          <w:rFonts w:ascii="Aptos" w:eastAsia="Calibri" w:hAnsi="Aptos" w:cs="Calibri"/>
        </w:rPr>
        <w:t>n 5.</w:t>
      </w:r>
      <w:r w:rsidR="00686BA5" w:rsidRPr="00231F99">
        <w:rPr>
          <w:rFonts w:ascii="Aptos" w:eastAsia="Calibri" w:hAnsi="Aptos" w:cs="Calibri"/>
        </w:rPr>
        <w:t xml:space="preserve"> The river flow studies for North Georgia Hydro Group, Chattahoochee Hydro Group, and Central Georgia Hydro Group are provided in </w:t>
      </w:r>
      <w:r w:rsidR="00CE6375" w:rsidRPr="00231F99">
        <w:rPr>
          <w:rFonts w:ascii="Aptos" w:eastAsia="Calibri" w:hAnsi="Aptos" w:cs="Calibri"/>
        </w:rPr>
        <w:t xml:space="preserve">Attachments </w:t>
      </w:r>
      <w:r w:rsidR="00E8290F" w:rsidRPr="00231F99">
        <w:rPr>
          <w:rFonts w:ascii="Aptos" w:eastAsia="Calibri" w:hAnsi="Aptos" w:cs="Calibri"/>
        </w:rPr>
        <w:t>G</w:t>
      </w:r>
      <w:r w:rsidR="00686BA5" w:rsidRPr="00231F99">
        <w:rPr>
          <w:rFonts w:ascii="Aptos" w:eastAsia="Calibri" w:hAnsi="Aptos" w:cs="Calibri"/>
        </w:rPr>
        <w:t xml:space="preserve">, </w:t>
      </w:r>
      <w:r w:rsidR="00E8290F" w:rsidRPr="00231F99">
        <w:rPr>
          <w:rFonts w:ascii="Aptos" w:eastAsia="Calibri" w:hAnsi="Aptos" w:cs="Calibri"/>
        </w:rPr>
        <w:t>H</w:t>
      </w:r>
      <w:r w:rsidR="00686BA5" w:rsidRPr="00231F99">
        <w:rPr>
          <w:rFonts w:ascii="Aptos" w:eastAsia="Calibri" w:hAnsi="Aptos" w:cs="Calibri"/>
        </w:rPr>
        <w:t xml:space="preserve">, and </w:t>
      </w:r>
      <w:r w:rsidR="00E8290F" w:rsidRPr="00231F99">
        <w:rPr>
          <w:rFonts w:ascii="Aptos" w:eastAsia="Calibri" w:hAnsi="Aptos" w:cs="Calibri"/>
        </w:rPr>
        <w:t>I</w:t>
      </w:r>
      <w:r w:rsidR="00686BA5" w:rsidRPr="00231F99">
        <w:rPr>
          <w:rFonts w:ascii="Aptos" w:eastAsia="Calibri" w:hAnsi="Aptos" w:cs="Calibri"/>
        </w:rPr>
        <w:t>.</w:t>
      </w:r>
    </w:p>
    <w:p w14:paraId="206B4924" w14:textId="29FC83DE" w:rsidR="00C51219" w:rsidRPr="00231F99" w:rsidRDefault="00C51219" w:rsidP="004D16AD">
      <w:pPr>
        <w:spacing w:after="120" w:line="276" w:lineRule="auto"/>
        <w:rPr>
          <w:rFonts w:ascii="Aptos" w:hAnsi="Aptos"/>
        </w:rPr>
      </w:pPr>
      <w:bookmarkStart w:id="66" w:name="_Ref179792115"/>
      <w:r w:rsidRPr="00231F99">
        <w:rPr>
          <w:rFonts w:ascii="Aptos" w:eastAsia="Calibri" w:hAnsi="Aptos" w:cs="Calibri"/>
        </w:rPr>
        <w:t xml:space="preserve">The uncertainty and potential complications associated with </w:t>
      </w:r>
      <w:r w:rsidR="001219BE" w:rsidRPr="00231F99">
        <w:rPr>
          <w:rFonts w:ascii="Aptos" w:eastAsia="Calibri" w:hAnsi="Aptos" w:cs="Calibri"/>
        </w:rPr>
        <w:t xml:space="preserve">the dam removal </w:t>
      </w:r>
      <w:r w:rsidRPr="00231F99">
        <w:rPr>
          <w:rFonts w:ascii="Aptos" w:eastAsia="Calibri" w:hAnsi="Aptos" w:cs="Calibri"/>
        </w:rPr>
        <w:t>pathway further emphasize the need for investment in maintaining these critical hydroelectric resources. Investment in modernization efforts will safeguard th</w:t>
      </w:r>
      <w:r w:rsidR="004D16AD" w:rsidRPr="00231F99">
        <w:rPr>
          <w:rFonts w:ascii="Aptos" w:eastAsia="Calibri" w:hAnsi="Aptos" w:cs="Calibri"/>
        </w:rPr>
        <w:t>ese</w:t>
      </w:r>
      <w:r w:rsidRPr="00231F99">
        <w:rPr>
          <w:rFonts w:ascii="Aptos" w:eastAsia="Calibri" w:hAnsi="Aptos" w:cs="Calibri"/>
        </w:rPr>
        <w:t xml:space="preserve"> resource</w:t>
      </w:r>
      <w:r w:rsidR="004D16AD" w:rsidRPr="00231F99">
        <w:rPr>
          <w:rFonts w:ascii="Aptos" w:eastAsia="Calibri" w:hAnsi="Aptos" w:cs="Calibri"/>
        </w:rPr>
        <w:t>s</w:t>
      </w:r>
      <w:r w:rsidRPr="00231F99">
        <w:rPr>
          <w:rFonts w:ascii="Aptos" w:eastAsia="Calibri" w:hAnsi="Aptos" w:cs="Calibri"/>
        </w:rPr>
        <w:t xml:space="preserve"> against extreme outcomes.</w:t>
      </w:r>
    </w:p>
    <w:p w14:paraId="436E3F37" w14:textId="35DB39CD" w:rsidR="00F17C5D" w:rsidRPr="00231F99" w:rsidRDefault="00A362C4" w:rsidP="004D16AD">
      <w:pPr>
        <w:pStyle w:val="Heading2"/>
        <w:spacing w:before="240"/>
        <w:rPr>
          <w:rFonts w:ascii="Aptos" w:hAnsi="Aptos"/>
        </w:rPr>
      </w:pPr>
      <w:bookmarkStart w:id="67" w:name="_Toc183601416"/>
      <w:bookmarkStart w:id="68" w:name="_Toc184225721"/>
      <w:bookmarkStart w:id="69" w:name="_Toc184889772"/>
      <w:bookmarkStart w:id="70" w:name="_Toc184889861"/>
      <w:bookmarkStart w:id="71" w:name="_Toc187250085"/>
      <w:bookmarkStart w:id="72" w:name="_Toc187250110"/>
      <w:bookmarkStart w:id="73" w:name="_Toc299021051"/>
      <w:bookmarkStart w:id="74" w:name="_Toc188258976"/>
      <w:r w:rsidRPr="00231F99">
        <w:rPr>
          <w:rFonts w:ascii="Aptos" w:hAnsi="Aptos"/>
        </w:rPr>
        <w:t xml:space="preserve">Key Analysis </w:t>
      </w:r>
      <w:r w:rsidR="00F17C5D" w:rsidRPr="00231F99">
        <w:rPr>
          <w:rFonts w:ascii="Aptos" w:hAnsi="Aptos"/>
        </w:rPr>
        <w:t>Assumptions</w:t>
      </w:r>
      <w:bookmarkEnd w:id="67"/>
      <w:bookmarkEnd w:id="68"/>
      <w:bookmarkEnd w:id="69"/>
      <w:bookmarkEnd w:id="70"/>
      <w:bookmarkEnd w:id="71"/>
      <w:bookmarkEnd w:id="72"/>
      <w:bookmarkEnd w:id="74"/>
      <w:r w:rsidR="00F17C5D" w:rsidRPr="00231F99">
        <w:rPr>
          <w:rFonts w:ascii="Aptos" w:hAnsi="Aptos"/>
        </w:rPr>
        <w:t xml:space="preserve"> </w:t>
      </w:r>
      <w:bookmarkEnd w:id="66"/>
    </w:p>
    <w:p w14:paraId="73818A7F" w14:textId="439DE63A" w:rsidR="00634CE1" w:rsidRPr="00231F99" w:rsidRDefault="00634CE1" w:rsidP="00634CE1">
      <w:pPr>
        <w:spacing w:after="120" w:line="276" w:lineRule="auto"/>
        <w:rPr>
          <w:rFonts w:ascii="Aptos" w:eastAsia="Calibri" w:hAnsi="Aptos" w:cs="Calibri"/>
        </w:rPr>
      </w:pPr>
      <w:r w:rsidRPr="00231F99">
        <w:rPr>
          <w:rFonts w:ascii="Aptos" w:eastAsia="Calibri" w:hAnsi="Aptos" w:cs="Calibri"/>
        </w:rPr>
        <w:t xml:space="preserve">The Company’s economic analysis compares the incremental costs and benefits of each alternative pathway. The incremental costs, which are further described </w:t>
      </w:r>
      <w:r w:rsidR="00E16AC9" w:rsidRPr="00231F99">
        <w:rPr>
          <w:rFonts w:ascii="Aptos" w:eastAsia="Calibri" w:hAnsi="Aptos" w:cs="Calibri"/>
        </w:rPr>
        <w:t>below</w:t>
      </w:r>
      <w:r w:rsidRPr="00231F99">
        <w:rPr>
          <w:rFonts w:ascii="Aptos" w:eastAsia="Calibri" w:hAnsi="Aptos" w:cs="Calibri"/>
        </w:rPr>
        <w:t xml:space="preserve">, include incremental modernization capital, O&amp;M, maintenance capital, and retirement costs. Retirement costs include replacement capacity costs and dam removal </w:t>
      </w:r>
      <w:r w:rsidR="00513E8C" w:rsidRPr="00231F99">
        <w:rPr>
          <w:rFonts w:ascii="Aptos" w:eastAsia="Calibri" w:hAnsi="Aptos" w:cs="Calibri"/>
        </w:rPr>
        <w:t xml:space="preserve">capital </w:t>
      </w:r>
      <w:r w:rsidRPr="00231F99">
        <w:rPr>
          <w:rFonts w:ascii="Aptos" w:eastAsia="Calibri" w:hAnsi="Aptos" w:cs="Calibri"/>
        </w:rPr>
        <w:t>costs</w:t>
      </w:r>
      <w:r w:rsidR="00E84801" w:rsidRPr="00231F99">
        <w:rPr>
          <w:rFonts w:ascii="Aptos" w:eastAsia="Calibri" w:hAnsi="Aptos" w:cs="Calibri"/>
        </w:rPr>
        <w:t>, including any associated weir costs</w:t>
      </w:r>
      <w:r w:rsidRPr="00231F99">
        <w:rPr>
          <w:rFonts w:ascii="Aptos" w:eastAsia="Calibri" w:hAnsi="Aptos" w:cs="Calibri"/>
        </w:rPr>
        <w:t>. Benefits include investment tax credits</w:t>
      </w:r>
      <w:r w:rsidR="0099675D" w:rsidRPr="00231F99">
        <w:rPr>
          <w:rFonts w:ascii="Aptos" w:eastAsia="Calibri" w:hAnsi="Aptos" w:cs="Calibri"/>
        </w:rPr>
        <w:t xml:space="preserve"> and</w:t>
      </w:r>
      <w:r w:rsidRPr="00231F99">
        <w:rPr>
          <w:rFonts w:ascii="Aptos" w:eastAsia="Calibri" w:hAnsi="Aptos" w:cs="Calibri"/>
        </w:rPr>
        <w:t xml:space="preserve"> production costs savings</w:t>
      </w:r>
      <w:r w:rsidR="004B5DEA" w:rsidRPr="00231F99">
        <w:rPr>
          <w:rFonts w:ascii="Aptos" w:eastAsia="Calibri" w:hAnsi="Aptos" w:cs="Calibri"/>
        </w:rPr>
        <w:t xml:space="preserve"> </w:t>
      </w:r>
      <w:r w:rsidR="00385853" w:rsidRPr="00231F99">
        <w:rPr>
          <w:rFonts w:ascii="Aptos" w:eastAsia="Calibri" w:hAnsi="Aptos" w:cs="Calibri"/>
        </w:rPr>
        <w:t>as an energy benefit</w:t>
      </w:r>
      <w:r w:rsidRPr="00231F99">
        <w:rPr>
          <w:rFonts w:ascii="Aptos" w:eastAsia="Calibri" w:hAnsi="Aptos" w:cs="Calibri"/>
        </w:rPr>
        <w:t xml:space="preserve">. The results of the economic analysis reflect the total costs of each pathway allowing for comparisons to pathways with modernization and </w:t>
      </w:r>
      <w:r w:rsidR="0068171A" w:rsidRPr="00231F99">
        <w:rPr>
          <w:rFonts w:ascii="Aptos" w:eastAsia="Calibri" w:hAnsi="Aptos" w:cs="Calibri"/>
        </w:rPr>
        <w:t>with alternatives to</w:t>
      </w:r>
      <w:r w:rsidRPr="00231F99">
        <w:rPr>
          <w:rFonts w:ascii="Aptos" w:eastAsia="Calibri" w:hAnsi="Aptos" w:cs="Calibri"/>
        </w:rPr>
        <w:t xml:space="preserve"> modernization. </w:t>
      </w:r>
    </w:p>
    <w:p w14:paraId="3409E6D6" w14:textId="0A3CE5D8" w:rsidR="00CD17BF" w:rsidRPr="00231F99" w:rsidRDefault="00792779" w:rsidP="00CD17BF">
      <w:pPr>
        <w:pStyle w:val="BodyText"/>
        <w:spacing w:before="240" w:line="276" w:lineRule="auto"/>
        <w:rPr>
          <w:rFonts w:ascii="Aptos" w:hAnsi="Aptos"/>
          <w:b/>
          <w:u w:val="single"/>
        </w:rPr>
      </w:pPr>
      <w:r w:rsidRPr="00231F99">
        <w:rPr>
          <w:rFonts w:ascii="Aptos" w:hAnsi="Aptos"/>
          <w:b/>
          <w:u w:val="single"/>
        </w:rPr>
        <w:lastRenderedPageBreak/>
        <w:br/>
      </w:r>
      <w:r w:rsidR="00CD17BF" w:rsidRPr="00231F99">
        <w:rPr>
          <w:rFonts w:ascii="Aptos" w:hAnsi="Aptos"/>
          <w:b/>
          <w:u w:val="single"/>
        </w:rPr>
        <w:t xml:space="preserve">Modernization Capital </w:t>
      </w:r>
    </w:p>
    <w:p w14:paraId="76206D60" w14:textId="191D16B1" w:rsidR="00202798" w:rsidRPr="00231F99" w:rsidRDefault="00CD17BF" w:rsidP="00CD17BF">
      <w:pPr>
        <w:spacing w:line="276" w:lineRule="auto"/>
        <w:rPr>
          <w:rFonts w:ascii="Aptos" w:eastAsia="Calibri" w:hAnsi="Aptos" w:cs="Calibri"/>
        </w:rPr>
      </w:pPr>
      <w:r w:rsidRPr="00231F99">
        <w:rPr>
          <w:rFonts w:ascii="Aptos" w:eastAsia="Calibri" w:hAnsi="Aptos" w:cs="Calibri"/>
        </w:rPr>
        <w:t xml:space="preserve">The analysis incorporates the costs described in Section </w:t>
      </w:r>
      <w:r w:rsidR="7CAA6EA6" w:rsidRPr="00231F99">
        <w:rPr>
          <w:rFonts w:ascii="Aptos" w:eastAsia="Calibri" w:hAnsi="Aptos" w:cs="Calibri"/>
        </w:rPr>
        <w:t>3.4</w:t>
      </w:r>
      <w:r w:rsidR="00823650" w:rsidRPr="00231F99">
        <w:rPr>
          <w:rFonts w:ascii="Aptos" w:eastAsia="Calibri" w:hAnsi="Aptos" w:cs="Calibri"/>
        </w:rPr>
        <w:t xml:space="preserve"> which </w:t>
      </w:r>
      <w:r w:rsidR="005679F9" w:rsidRPr="00231F99">
        <w:rPr>
          <w:rFonts w:ascii="Aptos" w:eastAsia="Calibri" w:hAnsi="Aptos" w:cs="Calibri"/>
        </w:rPr>
        <w:t xml:space="preserve">only include the project budgets </w:t>
      </w:r>
      <w:r w:rsidR="00823650" w:rsidRPr="00231F99">
        <w:rPr>
          <w:rFonts w:ascii="Aptos" w:eastAsia="Calibri" w:hAnsi="Aptos" w:cs="Calibri"/>
        </w:rPr>
        <w:t>incremental to the projects previously approved in the 2019 and 2022 IRPs</w:t>
      </w:r>
      <w:r w:rsidRPr="00231F99">
        <w:rPr>
          <w:rFonts w:ascii="Aptos" w:eastAsia="Calibri" w:hAnsi="Aptos" w:cs="Calibri"/>
        </w:rPr>
        <w:t xml:space="preserve">. </w:t>
      </w:r>
    </w:p>
    <w:bookmarkEnd w:id="73"/>
    <w:p w14:paraId="404B1625" w14:textId="1CB91DF8" w:rsidR="005F47F6" w:rsidRPr="00231F99" w:rsidRDefault="00CD17BF" w:rsidP="00F73D74">
      <w:pPr>
        <w:pStyle w:val="BodyText"/>
        <w:spacing w:before="240" w:line="276" w:lineRule="auto"/>
        <w:rPr>
          <w:rFonts w:ascii="Aptos" w:hAnsi="Aptos"/>
          <w:b/>
          <w:u w:val="single"/>
        </w:rPr>
      </w:pPr>
      <w:r w:rsidRPr="00231F99">
        <w:rPr>
          <w:rFonts w:ascii="Aptos" w:hAnsi="Aptos"/>
          <w:b/>
          <w:u w:val="single"/>
        </w:rPr>
        <w:t xml:space="preserve">Maintenance </w:t>
      </w:r>
      <w:r w:rsidR="005F47F6" w:rsidRPr="00231F99">
        <w:rPr>
          <w:rFonts w:ascii="Aptos" w:hAnsi="Aptos"/>
          <w:b/>
          <w:u w:val="single"/>
        </w:rPr>
        <w:t xml:space="preserve">Costs </w:t>
      </w:r>
    </w:p>
    <w:p w14:paraId="26449CAB" w14:textId="5BCEDC95" w:rsidR="00F73D74" w:rsidRPr="00231F99" w:rsidRDefault="00F73D74" w:rsidP="00313DD0">
      <w:pPr>
        <w:spacing w:after="0" w:line="276" w:lineRule="auto"/>
        <w:rPr>
          <w:rFonts w:ascii="Aptos" w:eastAsia="Calibri" w:hAnsi="Aptos" w:cs="Calibri"/>
        </w:rPr>
      </w:pPr>
      <w:r w:rsidRPr="00231F99">
        <w:rPr>
          <w:rFonts w:ascii="Aptos" w:eastAsia="Calibri" w:hAnsi="Aptos" w:cs="Calibri"/>
        </w:rPr>
        <w:t>The analysis incorporates the incremental costs associated with continued operation of each hydro facility. O&amp;M includes all labor, materials, engineering and support services, and overhead costs necessary to operate the plant. O&amp;M costs for hydro resources are fixed costs.</w:t>
      </w:r>
      <w:bookmarkStart w:id="75" w:name="_Hlk535245651"/>
      <w:r w:rsidRPr="00231F99">
        <w:rPr>
          <w:rFonts w:ascii="Aptos" w:eastAsia="Calibri" w:hAnsi="Aptos" w:cs="Calibri"/>
        </w:rPr>
        <w:t xml:space="preserve"> </w:t>
      </w:r>
      <w:bookmarkEnd w:id="75"/>
      <w:r w:rsidRPr="00231F99">
        <w:rPr>
          <w:rFonts w:ascii="Aptos" w:eastAsia="Calibri" w:hAnsi="Aptos" w:cs="Calibri"/>
        </w:rPr>
        <w:t xml:space="preserve">Maintenance capital costs include dam safety costs, non-generation related capital </w:t>
      </w:r>
      <w:r w:rsidR="2C844DA9" w:rsidRPr="00231F99">
        <w:rPr>
          <w:rFonts w:ascii="Aptos" w:eastAsia="Calibri" w:hAnsi="Aptos" w:cs="Calibri"/>
        </w:rPr>
        <w:t>costs</w:t>
      </w:r>
      <w:r w:rsidRPr="00231F99">
        <w:rPr>
          <w:rFonts w:ascii="Aptos" w:eastAsia="Calibri" w:hAnsi="Aptos" w:cs="Calibri"/>
        </w:rPr>
        <w:t xml:space="preserve">, and generation capital costs required to support routine maintenance needs. </w:t>
      </w:r>
    </w:p>
    <w:p w14:paraId="68C50E80" w14:textId="36E4AC2D" w:rsidR="00437540" w:rsidRPr="00231F99" w:rsidRDefault="00437540" w:rsidP="0053742E">
      <w:pPr>
        <w:pStyle w:val="BodyText"/>
        <w:spacing w:before="240" w:line="276" w:lineRule="auto"/>
        <w:rPr>
          <w:rFonts w:ascii="Aptos" w:hAnsi="Aptos"/>
          <w:b/>
          <w:u w:val="single"/>
        </w:rPr>
      </w:pPr>
      <w:r w:rsidRPr="00231F99">
        <w:rPr>
          <w:rFonts w:ascii="Aptos" w:hAnsi="Aptos"/>
          <w:b/>
          <w:u w:val="single"/>
        </w:rPr>
        <w:t>Retirement Cost</w:t>
      </w:r>
    </w:p>
    <w:p w14:paraId="07440622" w14:textId="6CF32758" w:rsidR="001B54F1" w:rsidRPr="00231F99" w:rsidRDefault="009B3B38" w:rsidP="008631E2">
      <w:pPr>
        <w:spacing w:line="276" w:lineRule="auto"/>
        <w:rPr>
          <w:rFonts w:ascii="Aptos" w:eastAsia="Times New Roman" w:hAnsi="Aptos" w:cs="Times New Roman"/>
          <w:b/>
          <w:u w:val="single"/>
        </w:rPr>
      </w:pPr>
      <w:r w:rsidRPr="00231F99">
        <w:rPr>
          <w:rFonts w:ascii="Aptos" w:eastAsia="Calibri" w:hAnsi="Aptos" w:cs="Calibri"/>
        </w:rPr>
        <w:t xml:space="preserve">The economic analysis considers </w:t>
      </w:r>
      <w:r w:rsidR="00E822DB" w:rsidRPr="00231F99">
        <w:rPr>
          <w:rFonts w:ascii="Aptos" w:eastAsia="Calibri" w:hAnsi="Aptos" w:cs="Calibri"/>
        </w:rPr>
        <w:t xml:space="preserve">dam removal as the </w:t>
      </w:r>
      <w:r w:rsidRPr="00231F99">
        <w:rPr>
          <w:rFonts w:ascii="Aptos" w:eastAsia="Calibri" w:hAnsi="Aptos" w:cs="Calibri"/>
        </w:rPr>
        <w:t>primary alternative to modernization</w:t>
      </w:r>
      <w:r w:rsidR="00E822DB" w:rsidRPr="00231F99">
        <w:rPr>
          <w:rFonts w:ascii="Aptos" w:eastAsia="Calibri" w:hAnsi="Aptos" w:cs="Calibri"/>
        </w:rPr>
        <w:t xml:space="preserve"> as described in Section</w:t>
      </w:r>
      <w:r w:rsidR="00DF3F9F" w:rsidRPr="00231F99">
        <w:rPr>
          <w:rFonts w:ascii="Aptos" w:eastAsia="Calibri" w:hAnsi="Aptos" w:cs="Calibri"/>
        </w:rPr>
        <w:t xml:space="preserve"> 4.1 above.</w:t>
      </w:r>
      <w:r w:rsidRPr="00231F99">
        <w:rPr>
          <w:rFonts w:ascii="Aptos" w:eastAsia="Calibri" w:hAnsi="Aptos" w:cs="Calibri"/>
        </w:rPr>
        <w:t xml:space="preserve"> </w:t>
      </w:r>
      <w:r w:rsidR="005C43E0" w:rsidRPr="00231F99">
        <w:rPr>
          <w:rFonts w:ascii="Aptos" w:eastAsia="Calibri" w:hAnsi="Aptos" w:cs="Calibri"/>
        </w:rPr>
        <w:t xml:space="preserve">Dam removal costs were modeled in the year modernization was assumed to be completed. </w:t>
      </w:r>
      <w:r w:rsidR="00817A30" w:rsidRPr="00231F99">
        <w:rPr>
          <w:rFonts w:ascii="Aptos" w:eastAsia="Calibri" w:hAnsi="Aptos" w:cs="Calibri"/>
        </w:rPr>
        <w:t>Dam removals</w:t>
      </w:r>
      <w:r w:rsidR="00855F17" w:rsidRPr="00231F99">
        <w:rPr>
          <w:rFonts w:ascii="Aptos" w:eastAsia="Calibri" w:hAnsi="Aptos" w:cs="Calibri"/>
        </w:rPr>
        <w:t xml:space="preserve"> for the facilities that operate as part of a river chain also require </w:t>
      </w:r>
      <w:r w:rsidRPr="00231F99">
        <w:rPr>
          <w:rFonts w:ascii="Aptos" w:eastAsia="Calibri" w:hAnsi="Aptos" w:cs="Calibri"/>
        </w:rPr>
        <w:t>the installation of a weir to manage tailwater</w:t>
      </w:r>
      <w:r w:rsidR="00EF6A93" w:rsidRPr="00231F99">
        <w:rPr>
          <w:rFonts w:ascii="Aptos" w:eastAsia="Calibri" w:hAnsi="Aptos" w:cs="Calibri"/>
        </w:rPr>
        <w:t>. Because</w:t>
      </w:r>
      <w:r w:rsidR="00DC416B" w:rsidRPr="00231F99">
        <w:rPr>
          <w:rFonts w:ascii="Aptos" w:eastAsia="Calibri" w:hAnsi="Aptos" w:cs="Calibri"/>
        </w:rPr>
        <w:t xml:space="preserve"> </w:t>
      </w:r>
      <w:r w:rsidRPr="00231F99">
        <w:rPr>
          <w:rFonts w:ascii="Aptos" w:eastAsia="Calibri" w:hAnsi="Aptos" w:cs="Calibri"/>
        </w:rPr>
        <w:t xml:space="preserve">the Company does not have a </w:t>
      </w:r>
      <w:r w:rsidR="007F6892" w:rsidRPr="00231F99">
        <w:rPr>
          <w:rFonts w:ascii="Aptos" w:eastAsia="Calibri" w:hAnsi="Aptos" w:cs="Calibri"/>
        </w:rPr>
        <w:t xml:space="preserve">site-specific </w:t>
      </w:r>
      <w:r w:rsidRPr="00231F99">
        <w:rPr>
          <w:rFonts w:ascii="Aptos" w:eastAsia="Calibri" w:hAnsi="Aptos" w:cs="Calibri"/>
        </w:rPr>
        <w:t xml:space="preserve">understanding of the </w:t>
      </w:r>
      <w:r w:rsidR="00EF6A93" w:rsidRPr="00231F99">
        <w:rPr>
          <w:rFonts w:ascii="Aptos" w:eastAsia="Calibri" w:hAnsi="Aptos" w:cs="Calibri"/>
        </w:rPr>
        <w:t xml:space="preserve">feasibility or </w:t>
      </w:r>
      <w:r w:rsidRPr="00231F99">
        <w:rPr>
          <w:rFonts w:ascii="Aptos" w:eastAsia="Calibri" w:hAnsi="Aptos" w:cs="Calibri"/>
        </w:rPr>
        <w:t xml:space="preserve">cost implications of this pathway, the Company is </w:t>
      </w:r>
      <w:r w:rsidR="006F51A3" w:rsidRPr="00231F99">
        <w:rPr>
          <w:rFonts w:ascii="Aptos" w:eastAsia="Calibri" w:hAnsi="Aptos" w:cs="Calibri"/>
        </w:rPr>
        <w:t xml:space="preserve">conservatively </w:t>
      </w:r>
      <w:r w:rsidRPr="00231F99">
        <w:rPr>
          <w:rFonts w:ascii="Aptos" w:eastAsia="Calibri" w:hAnsi="Aptos" w:cs="Calibri"/>
        </w:rPr>
        <w:t xml:space="preserve">assuming the costs </w:t>
      </w:r>
      <w:r w:rsidR="00356118" w:rsidRPr="00231F99">
        <w:rPr>
          <w:rFonts w:ascii="Aptos" w:eastAsia="Calibri" w:hAnsi="Aptos" w:cs="Calibri"/>
        </w:rPr>
        <w:t xml:space="preserve">of a weir </w:t>
      </w:r>
      <w:r w:rsidR="007F6892" w:rsidRPr="00231F99">
        <w:rPr>
          <w:rFonts w:ascii="Aptos" w:eastAsia="Calibri" w:hAnsi="Aptos" w:cs="Calibri"/>
        </w:rPr>
        <w:t>based</w:t>
      </w:r>
      <w:r w:rsidR="00155854" w:rsidRPr="00231F99">
        <w:rPr>
          <w:rFonts w:ascii="Aptos" w:eastAsia="Calibri" w:hAnsi="Aptos" w:cs="Calibri"/>
        </w:rPr>
        <w:t xml:space="preserve"> on a historical project</w:t>
      </w:r>
      <w:r w:rsidR="00106C8C" w:rsidRPr="00231F99">
        <w:rPr>
          <w:rFonts w:ascii="Aptos" w:eastAsia="Calibri" w:hAnsi="Aptos" w:cs="Calibri"/>
        </w:rPr>
        <w:t xml:space="preserve"> completed</w:t>
      </w:r>
      <w:r w:rsidR="00155854" w:rsidRPr="00231F99">
        <w:rPr>
          <w:rFonts w:ascii="Aptos" w:eastAsia="Calibri" w:hAnsi="Aptos" w:cs="Calibri"/>
        </w:rPr>
        <w:t xml:space="preserve"> downstream of Plant North Highlands</w:t>
      </w:r>
      <w:r w:rsidR="00106C8C" w:rsidRPr="00231F99">
        <w:rPr>
          <w:rFonts w:ascii="Aptos" w:eastAsia="Calibri" w:hAnsi="Aptos" w:cs="Calibri"/>
        </w:rPr>
        <w:t xml:space="preserve"> </w:t>
      </w:r>
      <w:r w:rsidR="00265424" w:rsidRPr="00231F99">
        <w:rPr>
          <w:rFonts w:ascii="Aptos" w:eastAsia="Calibri" w:hAnsi="Aptos" w:cs="Calibri"/>
        </w:rPr>
        <w:t>around 2013</w:t>
      </w:r>
      <w:r w:rsidR="00106C8C" w:rsidRPr="00231F99">
        <w:rPr>
          <w:rFonts w:ascii="Aptos" w:eastAsia="Calibri" w:hAnsi="Aptos" w:cs="Calibri"/>
        </w:rPr>
        <w:t>,</w:t>
      </w:r>
      <w:r w:rsidR="00155854" w:rsidRPr="00231F99">
        <w:rPr>
          <w:rFonts w:ascii="Aptos" w:eastAsia="Calibri" w:hAnsi="Aptos" w:cs="Calibri"/>
        </w:rPr>
        <w:t xml:space="preserve"> where</w:t>
      </w:r>
      <w:r w:rsidR="00EA6CD4" w:rsidRPr="00231F99">
        <w:rPr>
          <w:rFonts w:ascii="Aptos" w:eastAsia="Calibri" w:hAnsi="Aptos" w:cs="Calibri"/>
        </w:rPr>
        <w:t xml:space="preserve"> a smaller dam </w:t>
      </w:r>
      <w:r w:rsidR="006F51A3" w:rsidRPr="00231F99">
        <w:rPr>
          <w:rFonts w:ascii="Aptos" w:eastAsia="Calibri" w:hAnsi="Aptos" w:cs="Calibri"/>
        </w:rPr>
        <w:t>(</w:t>
      </w:r>
      <w:r w:rsidR="00EA6CD4" w:rsidRPr="00231F99">
        <w:rPr>
          <w:rFonts w:ascii="Aptos" w:eastAsia="Calibri" w:hAnsi="Aptos" w:cs="Calibri"/>
        </w:rPr>
        <w:t>not owned by Georgia Power</w:t>
      </w:r>
      <w:r w:rsidR="006F51A3" w:rsidRPr="00231F99">
        <w:rPr>
          <w:rFonts w:ascii="Aptos" w:eastAsia="Calibri" w:hAnsi="Aptos" w:cs="Calibri"/>
        </w:rPr>
        <w:t>)</w:t>
      </w:r>
      <w:r w:rsidR="00EA6CD4" w:rsidRPr="00231F99">
        <w:rPr>
          <w:rFonts w:ascii="Aptos" w:eastAsia="Calibri" w:hAnsi="Aptos" w:cs="Calibri"/>
        </w:rPr>
        <w:t xml:space="preserve"> was removed</w:t>
      </w:r>
      <w:r w:rsidR="00015A5D" w:rsidRPr="00231F99">
        <w:rPr>
          <w:rFonts w:ascii="Aptos" w:eastAsia="Calibri" w:hAnsi="Aptos" w:cs="Calibri"/>
        </w:rPr>
        <w:t>,</w:t>
      </w:r>
      <w:r w:rsidR="00EA6CD4" w:rsidRPr="00231F99">
        <w:rPr>
          <w:rFonts w:ascii="Aptos" w:eastAsia="Calibri" w:hAnsi="Aptos" w:cs="Calibri"/>
        </w:rPr>
        <w:t xml:space="preserve"> and a weir was necessary to maintain proper operation of the </w:t>
      </w:r>
      <w:r w:rsidR="006A53E1" w:rsidRPr="00231F99">
        <w:rPr>
          <w:rFonts w:ascii="Aptos" w:eastAsia="Calibri" w:hAnsi="Aptos" w:cs="Calibri"/>
        </w:rPr>
        <w:t>North Highlands facility</w:t>
      </w:r>
      <w:r w:rsidRPr="00231F99">
        <w:rPr>
          <w:rFonts w:ascii="Aptos" w:eastAsia="Calibri" w:hAnsi="Aptos" w:cs="Calibri"/>
        </w:rPr>
        <w:t xml:space="preserve">. </w:t>
      </w:r>
    </w:p>
    <w:p w14:paraId="6DA6D695" w14:textId="77777777" w:rsidR="008D4731" w:rsidRPr="00231F99" w:rsidRDefault="008D4731" w:rsidP="0053742E">
      <w:pPr>
        <w:pStyle w:val="BodyText"/>
        <w:spacing w:before="240" w:line="276" w:lineRule="auto"/>
        <w:rPr>
          <w:rFonts w:ascii="Aptos" w:hAnsi="Aptos"/>
          <w:b/>
          <w:u w:val="single"/>
        </w:rPr>
      </w:pPr>
      <w:bookmarkStart w:id="76" w:name="_Toc299021054"/>
      <w:r w:rsidRPr="00231F99">
        <w:rPr>
          <w:rFonts w:ascii="Aptos" w:hAnsi="Aptos"/>
          <w:b/>
          <w:u w:val="single"/>
        </w:rPr>
        <w:t xml:space="preserve">Replacement Capacity Costs </w:t>
      </w:r>
    </w:p>
    <w:p w14:paraId="34830332" w14:textId="465F213C" w:rsidR="008D4731" w:rsidRPr="0005047F" w:rsidRDefault="008D4731" w:rsidP="008D4731">
      <w:pPr>
        <w:spacing w:line="276" w:lineRule="auto"/>
        <w:rPr>
          <w:rFonts w:ascii="Aptos" w:eastAsia="Calibri" w:hAnsi="Aptos" w:cs="Calibri"/>
        </w:rPr>
      </w:pPr>
      <w:r w:rsidRPr="00231F99">
        <w:rPr>
          <w:rFonts w:ascii="Aptos" w:eastAsia="Calibri" w:hAnsi="Aptos" w:cs="Calibri"/>
        </w:rPr>
        <w:t>The Company also considered the costs of replacement generation capacity</w:t>
      </w:r>
      <w:r w:rsidR="00DB069B" w:rsidRPr="00231F99">
        <w:rPr>
          <w:rFonts w:ascii="Aptos" w:eastAsia="Calibri" w:hAnsi="Aptos" w:cs="Calibri"/>
        </w:rPr>
        <w:t xml:space="preserve"> for the dam removal scenarios</w:t>
      </w:r>
      <w:r w:rsidRPr="00231F99">
        <w:rPr>
          <w:rFonts w:ascii="Aptos" w:eastAsia="Calibri" w:hAnsi="Aptos" w:cs="Calibri"/>
        </w:rPr>
        <w:t>. When evaluating the economics of situations that contemplate the consequence of not modernizing, the Company must replace the lost generation capacity that was otherwise provided by each hydro unit. This analysis assumes that each hydro unit would be replaced with natural gas combustion turbine (“CT”) resources.</w:t>
      </w:r>
      <w:r w:rsidR="001D301A" w:rsidRPr="00231F99">
        <w:rPr>
          <w:rFonts w:ascii="Aptos" w:eastAsia="Calibri" w:hAnsi="Aptos" w:cs="Calibri"/>
        </w:rPr>
        <w:t xml:space="preserve"> </w:t>
      </w:r>
      <w:r w:rsidR="00523459" w:rsidRPr="00231F99">
        <w:rPr>
          <w:rFonts w:ascii="Aptos" w:eastAsia="Calibri" w:hAnsi="Aptos" w:cs="Calibri"/>
        </w:rPr>
        <w:t>Replacement with a</w:t>
      </w:r>
      <w:r w:rsidR="00150B86" w:rsidRPr="00231F99">
        <w:rPr>
          <w:rFonts w:ascii="Aptos" w:eastAsia="Calibri" w:hAnsi="Aptos" w:cs="Calibri"/>
        </w:rPr>
        <w:t>nother</w:t>
      </w:r>
      <w:r w:rsidR="00523459" w:rsidRPr="00231F99">
        <w:rPr>
          <w:rFonts w:ascii="Aptos" w:eastAsia="Calibri" w:hAnsi="Aptos" w:cs="Calibri"/>
        </w:rPr>
        <w:t xml:space="preserve"> </w:t>
      </w:r>
      <w:r w:rsidR="000C4EE9" w:rsidRPr="00231F99">
        <w:rPr>
          <w:rFonts w:ascii="Aptos" w:eastAsia="Calibri" w:hAnsi="Aptos" w:cs="Calibri"/>
        </w:rPr>
        <w:t>carbon</w:t>
      </w:r>
      <w:r w:rsidR="00150B86" w:rsidRPr="00231F99">
        <w:rPr>
          <w:rFonts w:ascii="Aptos" w:eastAsia="Calibri" w:hAnsi="Aptos" w:cs="Calibri"/>
        </w:rPr>
        <w:t>-free</w:t>
      </w:r>
      <w:r w:rsidR="00523459" w:rsidRPr="00231F99">
        <w:rPr>
          <w:rFonts w:ascii="Aptos" w:eastAsia="Calibri" w:hAnsi="Aptos" w:cs="Calibri"/>
        </w:rPr>
        <w:t xml:space="preserve"> capacity resource, such as solar plus battery energy storage systems (“BESS”) was not evaluated in this analysis since this scenario would </w:t>
      </w:r>
      <w:r w:rsidR="00794E16" w:rsidRPr="00231F99">
        <w:rPr>
          <w:rFonts w:ascii="Aptos" w:eastAsia="Calibri" w:hAnsi="Aptos" w:cs="Calibri"/>
        </w:rPr>
        <w:t xml:space="preserve">have higher costs than the </w:t>
      </w:r>
      <w:r w:rsidR="00A33A3E" w:rsidRPr="00231F99">
        <w:rPr>
          <w:rFonts w:ascii="Aptos" w:eastAsia="Calibri" w:hAnsi="Aptos" w:cs="Calibri"/>
        </w:rPr>
        <w:t>CT replacement</w:t>
      </w:r>
      <w:r w:rsidR="00F60904" w:rsidRPr="00231F99">
        <w:rPr>
          <w:rFonts w:ascii="Aptos" w:eastAsia="Calibri" w:hAnsi="Aptos" w:cs="Calibri"/>
        </w:rPr>
        <w:t xml:space="preserve"> and would</w:t>
      </w:r>
      <w:r w:rsidR="00BB2D7B" w:rsidRPr="00231F99">
        <w:rPr>
          <w:rFonts w:ascii="Aptos" w:eastAsia="Calibri" w:hAnsi="Aptos" w:cs="Calibri"/>
        </w:rPr>
        <w:t xml:space="preserve"> only</w:t>
      </w:r>
      <w:r w:rsidR="00F60904" w:rsidRPr="00231F99">
        <w:rPr>
          <w:rFonts w:ascii="Aptos" w:eastAsia="Calibri" w:hAnsi="Aptos" w:cs="Calibri"/>
        </w:rPr>
        <w:t xml:space="preserve"> </w:t>
      </w:r>
      <w:r w:rsidR="00F96AED" w:rsidRPr="00231F99">
        <w:rPr>
          <w:rFonts w:ascii="Aptos" w:eastAsia="Calibri" w:hAnsi="Aptos" w:cs="Calibri"/>
        </w:rPr>
        <w:t>further support</w:t>
      </w:r>
      <w:r w:rsidR="005A52D6" w:rsidRPr="00231F99">
        <w:rPr>
          <w:rFonts w:ascii="Aptos" w:eastAsia="Calibri" w:hAnsi="Aptos" w:cs="Calibri"/>
        </w:rPr>
        <w:t xml:space="preserve"> </w:t>
      </w:r>
      <w:r w:rsidR="006F24C8" w:rsidRPr="00034221">
        <w:rPr>
          <w:rFonts w:ascii="Aptos" w:eastAsia="Calibri" w:hAnsi="Aptos" w:cs="Calibri"/>
        </w:rPr>
        <w:t xml:space="preserve">results </w:t>
      </w:r>
      <w:r w:rsidR="005A52D6" w:rsidRPr="0005047F">
        <w:rPr>
          <w:rFonts w:ascii="Aptos" w:eastAsia="Calibri" w:hAnsi="Aptos" w:cs="Calibri"/>
        </w:rPr>
        <w:t xml:space="preserve">where </w:t>
      </w:r>
      <w:r w:rsidR="00F60904" w:rsidRPr="0005047F">
        <w:rPr>
          <w:rFonts w:ascii="Aptos" w:eastAsia="Calibri" w:hAnsi="Aptos" w:cs="Calibri"/>
        </w:rPr>
        <w:t xml:space="preserve">modernization </w:t>
      </w:r>
      <w:r w:rsidR="005A52D6" w:rsidRPr="0005047F">
        <w:rPr>
          <w:rFonts w:ascii="Aptos" w:eastAsia="Calibri" w:hAnsi="Aptos" w:cs="Calibri"/>
        </w:rPr>
        <w:t>is the</w:t>
      </w:r>
      <w:r w:rsidR="00F96AED" w:rsidRPr="0005047F">
        <w:rPr>
          <w:rFonts w:ascii="Aptos" w:eastAsia="Calibri" w:hAnsi="Aptos" w:cs="Calibri"/>
        </w:rPr>
        <w:t xml:space="preserve"> economic</w:t>
      </w:r>
      <w:r w:rsidR="005A52D6" w:rsidRPr="0005047F">
        <w:rPr>
          <w:rFonts w:ascii="Aptos" w:eastAsia="Calibri" w:hAnsi="Aptos" w:cs="Calibri"/>
        </w:rPr>
        <w:t xml:space="preserve"> alternative</w:t>
      </w:r>
      <w:r w:rsidR="00F96AED" w:rsidRPr="0005047F">
        <w:rPr>
          <w:rFonts w:ascii="Aptos" w:eastAsia="Calibri" w:hAnsi="Aptos" w:cs="Calibri"/>
        </w:rPr>
        <w:t>.</w:t>
      </w:r>
    </w:p>
    <w:p w14:paraId="0DF83AB3" w14:textId="77777777" w:rsidR="0099244C" w:rsidRPr="0005047F" w:rsidRDefault="0099244C" w:rsidP="0099244C">
      <w:pPr>
        <w:pStyle w:val="BodyText"/>
        <w:spacing w:before="240" w:line="276" w:lineRule="auto"/>
        <w:rPr>
          <w:rFonts w:ascii="Aptos" w:hAnsi="Aptos"/>
          <w:b/>
          <w:u w:val="single"/>
        </w:rPr>
      </w:pPr>
      <w:r w:rsidRPr="0005047F">
        <w:rPr>
          <w:rFonts w:ascii="Aptos" w:hAnsi="Aptos"/>
          <w:b/>
          <w:u w:val="single"/>
        </w:rPr>
        <w:t xml:space="preserve">Production Costs Savings or Energy Benefit </w:t>
      </w:r>
    </w:p>
    <w:p w14:paraId="23090EA1" w14:textId="4EF74B64" w:rsidR="005C2426" w:rsidRPr="0005047F" w:rsidRDefault="0099244C" w:rsidP="0099244C">
      <w:pPr>
        <w:spacing w:line="276" w:lineRule="auto"/>
        <w:rPr>
          <w:rFonts w:ascii="Aptos" w:eastAsia="Calibri" w:hAnsi="Aptos" w:cs="Calibri"/>
        </w:rPr>
      </w:pPr>
      <w:r w:rsidRPr="0005047F">
        <w:rPr>
          <w:rFonts w:ascii="Aptos" w:eastAsia="Calibri" w:hAnsi="Aptos" w:cs="Calibri"/>
        </w:rPr>
        <w:t>This item represents the energy benefit, or avoided energy costs</w:t>
      </w:r>
      <w:r w:rsidR="008063DE" w:rsidRPr="0005047F">
        <w:rPr>
          <w:rFonts w:ascii="Aptos" w:eastAsia="Calibri" w:hAnsi="Aptos" w:cs="Calibri"/>
        </w:rPr>
        <w:t xml:space="preserve"> (“AEC”)</w:t>
      </w:r>
      <w:r w:rsidRPr="0005047F">
        <w:rPr>
          <w:rFonts w:ascii="Aptos" w:eastAsia="Calibri" w:hAnsi="Aptos" w:cs="Calibri"/>
        </w:rPr>
        <w:t>, for each alternative considered. When each hydro unit operates, the marginal energy-related costs during that operation are avoided on the system, including components associated with marginal replacement fuel costs, variable O&amp;M, fuel handling, compliance</w:t>
      </w:r>
      <w:r w:rsidR="002F0730" w:rsidRPr="00034221">
        <w:rPr>
          <w:rFonts w:ascii="Aptos" w:eastAsia="Calibri" w:hAnsi="Aptos" w:cs="Calibri"/>
        </w:rPr>
        <w:t>-</w:t>
      </w:r>
      <w:r w:rsidRPr="0052419E">
        <w:rPr>
          <w:rFonts w:ascii="Aptos" w:eastAsia="Calibri" w:hAnsi="Aptos" w:cs="Calibri"/>
        </w:rPr>
        <w:t>related environmental costs, intra-day commitment costs, and transmission losses. To determine the production cost savings, or energy benefit, of each alternative</w:t>
      </w:r>
      <w:r w:rsidR="004E121B" w:rsidRPr="00034221">
        <w:rPr>
          <w:rFonts w:ascii="Aptos" w:eastAsia="Calibri" w:hAnsi="Aptos" w:cs="Calibri"/>
        </w:rPr>
        <w:t>,</w:t>
      </w:r>
      <w:r w:rsidRPr="0005047F">
        <w:rPr>
          <w:rFonts w:ascii="Aptos" w:eastAsia="Calibri" w:hAnsi="Aptos" w:cs="Calibri"/>
        </w:rPr>
        <w:t xml:space="preserve"> the Company begins by generating hourly marginal energy costs in AURORA with final Budget 2025 (“B</w:t>
      </w:r>
      <w:r w:rsidR="004E121B" w:rsidRPr="00034221">
        <w:rPr>
          <w:rFonts w:ascii="Aptos" w:eastAsia="Calibri" w:hAnsi="Aptos" w:cs="Calibri"/>
        </w:rPr>
        <w:t>20</w:t>
      </w:r>
      <w:r w:rsidRPr="0005047F">
        <w:rPr>
          <w:rFonts w:ascii="Aptos" w:eastAsia="Calibri" w:hAnsi="Aptos" w:cs="Calibri"/>
        </w:rPr>
        <w:t xml:space="preserve">25”) assumptions. The resulting marginal energy-related costs represent the hourly AEC. The Company then uses these hourly AEC to determine the relative energy benefit of </w:t>
      </w:r>
      <w:r w:rsidRPr="0005047F">
        <w:rPr>
          <w:rFonts w:ascii="Aptos" w:eastAsia="Calibri" w:hAnsi="Aptos" w:cs="Calibri"/>
        </w:rPr>
        <w:lastRenderedPageBreak/>
        <w:t xml:space="preserve">each hydro unit. The AURORA model is utilized to economically dispatch each hydro group to derive the energy benefit for each group. The energy benefit for each group is then allocated on a capacity basis to each hydro resource for the alternatives considered. </w:t>
      </w:r>
      <w:r w:rsidR="005C2426" w:rsidRPr="0005047F">
        <w:rPr>
          <w:rFonts w:ascii="Aptos" w:eastAsia="Calibri" w:hAnsi="Aptos" w:cs="Calibri"/>
        </w:rPr>
        <w:t>Further, the energy bene</w:t>
      </w:r>
      <w:r w:rsidR="003762AF" w:rsidRPr="0005047F">
        <w:rPr>
          <w:rFonts w:ascii="Aptos" w:eastAsia="Calibri" w:hAnsi="Aptos" w:cs="Calibri"/>
        </w:rPr>
        <w:t xml:space="preserve">fit impacts to the river chain were determined </w:t>
      </w:r>
      <w:r w:rsidR="005F26AC" w:rsidRPr="0005047F">
        <w:rPr>
          <w:rFonts w:ascii="Aptos" w:eastAsia="Calibri" w:hAnsi="Aptos" w:cs="Calibri"/>
        </w:rPr>
        <w:t xml:space="preserve">from </w:t>
      </w:r>
      <w:r w:rsidR="003762AF" w:rsidRPr="0005047F">
        <w:rPr>
          <w:rFonts w:ascii="Aptos" w:eastAsia="Calibri" w:hAnsi="Aptos" w:cs="Calibri"/>
        </w:rPr>
        <w:t>the river flow studies described in Section 4.1.</w:t>
      </w:r>
    </w:p>
    <w:p w14:paraId="326B9AB0" w14:textId="01726446" w:rsidR="00606470" w:rsidRPr="0005047F" w:rsidRDefault="00606470" w:rsidP="0053742E">
      <w:pPr>
        <w:pStyle w:val="BodyText"/>
        <w:spacing w:before="240" w:line="276" w:lineRule="auto"/>
        <w:rPr>
          <w:rFonts w:ascii="Aptos" w:hAnsi="Aptos"/>
          <w:b/>
          <w:u w:val="single"/>
        </w:rPr>
      </w:pPr>
      <w:r w:rsidRPr="0005047F">
        <w:rPr>
          <w:rFonts w:ascii="Aptos" w:hAnsi="Aptos"/>
          <w:b/>
          <w:u w:val="single"/>
        </w:rPr>
        <w:t xml:space="preserve">Tax Credits </w:t>
      </w:r>
      <w:r w:rsidR="00700616" w:rsidRPr="0005047F">
        <w:rPr>
          <w:rFonts w:ascii="Aptos" w:hAnsi="Aptos"/>
          <w:b/>
          <w:u w:val="single"/>
        </w:rPr>
        <w:t>and Government Programs</w:t>
      </w:r>
    </w:p>
    <w:p w14:paraId="26CAAD7F" w14:textId="1DD3206A" w:rsidR="003D56F9" w:rsidRPr="0052419E" w:rsidRDefault="7F3DA27D" w:rsidP="61B69E95">
      <w:pPr>
        <w:spacing w:after="200" w:line="276" w:lineRule="auto"/>
        <w:rPr>
          <w:rFonts w:ascii="Aptos" w:eastAsiaTheme="minorEastAsia" w:hAnsi="Aptos"/>
        </w:rPr>
      </w:pPr>
      <w:r w:rsidRPr="0005047F">
        <w:rPr>
          <w:rFonts w:ascii="Aptos" w:eastAsia="Calibri" w:hAnsi="Aptos" w:cs="Calibri"/>
        </w:rPr>
        <w:t>T</w:t>
      </w:r>
      <w:r w:rsidR="5EBF4816" w:rsidRPr="0005047F">
        <w:rPr>
          <w:rFonts w:ascii="Aptos" w:eastAsia="Calibri" w:hAnsi="Aptos" w:cs="Calibri"/>
        </w:rPr>
        <w:t>he Inflation Reduction Act</w:t>
      </w:r>
      <w:r w:rsidR="0997358C" w:rsidRPr="0005047F">
        <w:rPr>
          <w:rFonts w:ascii="Aptos" w:eastAsia="Calibri" w:hAnsi="Aptos" w:cs="Calibri"/>
        </w:rPr>
        <w:t xml:space="preserve"> </w:t>
      </w:r>
      <w:r w:rsidR="74E118A9" w:rsidRPr="0005047F">
        <w:rPr>
          <w:rFonts w:ascii="Aptos" w:eastAsia="Calibri" w:hAnsi="Aptos" w:cs="Calibri"/>
        </w:rPr>
        <w:t xml:space="preserve">provides an Investment Tax Credit (“ITC”) </w:t>
      </w:r>
      <w:r w:rsidR="0997358C" w:rsidRPr="0005047F">
        <w:rPr>
          <w:rFonts w:ascii="Aptos" w:eastAsia="Calibri" w:hAnsi="Aptos" w:cs="Calibri"/>
        </w:rPr>
        <w:t>for which the modernization</w:t>
      </w:r>
      <w:r w:rsidR="3B4DC712" w:rsidRPr="0005047F">
        <w:rPr>
          <w:rFonts w:ascii="Aptos" w:eastAsia="Calibri" w:hAnsi="Aptos" w:cs="Calibri"/>
        </w:rPr>
        <w:t xml:space="preserve"> capital portion of these</w:t>
      </w:r>
      <w:r w:rsidR="0997358C" w:rsidRPr="0005047F">
        <w:rPr>
          <w:rFonts w:ascii="Aptos" w:eastAsia="Calibri" w:hAnsi="Aptos" w:cs="Calibri"/>
        </w:rPr>
        <w:t xml:space="preserve"> projects will qualify.</w:t>
      </w:r>
      <w:r w:rsidRPr="0005047F">
        <w:rPr>
          <w:rFonts w:ascii="Aptos" w:eastAsia="Calibri" w:hAnsi="Aptos" w:cs="Calibri"/>
        </w:rPr>
        <w:t xml:space="preserve"> The Company assume</w:t>
      </w:r>
      <w:r w:rsidR="55B6DD32" w:rsidRPr="0005047F">
        <w:rPr>
          <w:rFonts w:ascii="Aptos" w:eastAsia="Calibri" w:hAnsi="Aptos" w:cs="Calibri"/>
        </w:rPr>
        <w:t>s</w:t>
      </w:r>
      <w:r w:rsidR="3D645120" w:rsidRPr="0005047F">
        <w:rPr>
          <w:rFonts w:ascii="Aptos" w:eastAsia="Calibri" w:hAnsi="Aptos" w:cs="Calibri"/>
        </w:rPr>
        <w:t xml:space="preserve"> a 30% ITC, which includes </w:t>
      </w:r>
      <w:r w:rsidRPr="0005047F">
        <w:rPr>
          <w:rFonts w:ascii="Aptos" w:eastAsia="Calibri" w:hAnsi="Aptos" w:cs="Calibri"/>
        </w:rPr>
        <w:t>bonus</w:t>
      </w:r>
      <w:r w:rsidR="54D976DA" w:rsidRPr="0005047F">
        <w:rPr>
          <w:rFonts w:ascii="Aptos" w:eastAsia="Calibri" w:hAnsi="Aptos" w:cs="Calibri"/>
        </w:rPr>
        <w:t>es</w:t>
      </w:r>
      <w:r w:rsidRPr="0005047F">
        <w:rPr>
          <w:rFonts w:ascii="Aptos" w:eastAsia="Calibri" w:hAnsi="Aptos" w:cs="Calibri"/>
        </w:rPr>
        <w:t xml:space="preserve"> for meeting the </w:t>
      </w:r>
      <w:r w:rsidR="3EABB553" w:rsidRPr="0005047F">
        <w:rPr>
          <w:rFonts w:ascii="Aptos" w:eastAsia="Calibri" w:hAnsi="Aptos" w:cs="Calibri"/>
        </w:rPr>
        <w:t>p</w:t>
      </w:r>
      <w:r w:rsidRPr="0005047F">
        <w:rPr>
          <w:rFonts w:ascii="Aptos" w:eastAsia="Calibri" w:hAnsi="Aptos" w:cs="Calibri"/>
        </w:rPr>
        <w:t xml:space="preserve">revailing </w:t>
      </w:r>
      <w:r w:rsidR="3EABB553" w:rsidRPr="0005047F">
        <w:rPr>
          <w:rFonts w:ascii="Aptos" w:eastAsia="Calibri" w:hAnsi="Aptos" w:cs="Calibri"/>
        </w:rPr>
        <w:t>w</w:t>
      </w:r>
      <w:r w:rsidRPr="0005047F">
        <w:rPr>
          <w:rFonts w:ascii="Aptos" w:eastAsia="Calibri" w:hAnsi="Aptos" w:cs="Calibri"/>
        </w:rPr>
        <w:t xml:space="preserve">ages and </w:t>
      </w:r>
      <w:r w:rsidR="0229919E" w:rsidRPr="0005047F">
        <w:rPr>
          <w:rFonts w:ascii="Aptos" w:eastAsia="Calibri" w:hAnsi="Aptos" w:cs="Calibri"/>
        </w:rPr>
        <w:t>a</w:t>
      </w:r>
      <w:r w:rsidRPr="0005047F">
        <w:rPr>
          <w:rFonts w:ascii="Aptos" w:eastAsia="Calibri" w:hAnsi="Aptos" w:cs="Calibri"/>
        </w:rPr>
        <w:t xml:space="preserve">pprenticeship. </w:t>
      </w:r>
      <w:r w:rsidR="3ACD5AD8" w:rsidRPr="0005047F">
        <w:rPr>
          <w:rFonts w:ascii="Aptos" w:eastAsia="Calibri" w:hAnsi="Aptos" w:cs="Calibri"/>
        </w:rPr>
        <w:t xml:space="preserve">Additionally, </w:t>
      </w:r>
      <w:r w:rsidR="00F769D9" w:rsidRPr="00034221">
        <w:rPr>
          <w:rFonts w:ascii="Aptos" w:eastAsia="Calibri" w:hAnsi="Aptos" w:cs="Calibri"/>
        </w:rPr>
        <w:t xml:space="preserve">Plant </w:t>
      </w:r>
      <w:r w:rsidR="68434471" w:rsidRPr="0052419E">
        <w:rPr>
          <w:rFonts w:ascii="Aptos" w:eastAsia="Calibri" w:hAnsi="Aptos" w:cs="Calibri"/>
        </w:rPr>
        <w:t>L</w:t>
      </w:r>
      <w:r w:rsidR="009C2FE1" w:rsidRPr="0052419E">
        <w:rPr>
          <w:rFonts w:ascii="Aptos" w:eastAsia="Calibri" w:hAnsi="Aptos" w:cs="Calibri"/>
        </w:rPr>
        <w:t>l</w:t>
      </w:r>
      <w:r w:rsidR="68434471" w:rsidRPr="0052419E">
        <w:rPr>
          <w:rFonts w:ascii="Aptos" w:eastAsia="Calibri" w:hAnsi="Aptos" w:cs="Calibri"/>
        </w:rPr>
        <w:t xml:space="preserve">oyd Shoals </w:t>
      </w:r>
      <w:r w:rsidR="6DC17CFA" w:rsidRPr="0052419E">
        <w:rPr>
          <w:rFonts w:ascii="Aptos" w:eastAsia="Calibri" w:hAnsi="Aptos" w:cs="Calibri"/>
        </w:rPr>
        <w:t>is in</w:t>
      </w:r>
      <w:r w:rsidR="4B340EF7" w:rsidRPr="0052419E">
        <w:rPr>
          <w:rFonts w:ascii="Aptos" w:eastAsia="Calibri" w:hAnsi="Aptos" w:cs="Calibri"/>
        </w:rPr>
        <w:t xml:space="preserve"> an</w:t>
      </w:r>
      <w:r w:rsidRPr="0052419E">
        <w:rPr>
          <w:rFonts w:ascii="Aptos" w:eastAsia="Calibri" w:hAnsi="Aptos" w:cs="Calibri"/>
        </w:rPr>
        <w:t xml:space="preserve"> Energy Communit</w:t>
      </w:r>
      <w:r w:rsidR="292FE0C2" w:rsidRPr="0052419E">
        <w:rPr>
          <w:rFonts w:ascii="Aptos" w:eastAsia="Calibri" w:hAnsi="Aptos" w:cs="Calibri"/>
        </w:rPr>
        <w:t>y</w:t>
      </w:r>
      <w:r w:rsidR="15627984" w:rsidRPr="0052419E">
        <w:rPr>
          <w:rFonts w:ascii="Aptos" w:eastAsia="Calibri" w:hAnsi="Aptos" w:cs="Calibri"/>
        </w:rPr>
        <w:t xml:space="preserve"> as</w:t>
      </w:r>
      <w:r w:rsidRPr="0052419E">
        <w:rPr>
          <w:rFonts w:ascii="Aptos" w:eastAsia="Calibri" w:hAnsi="Aptos" w:cs="Calibri"/>
        </w:rPr>
        <w:t xml:space="preserve"> identified by the </w:t>
      </w:r>
      <w:r w:rsidR="0997358C" w:rsidRPr="0052419E">
        <w:rPr>
          <w:rFonts w:ascii="Aptos" w:eastAsia="Calibri" w:hAnsi="Aptos" w:cs="Calibri"/>
        </w:rPr>
        <w:t>DOE</w:t>
      </w:r>
      <w:r w:rsidR="1BC28A86" w:rsidRPr="0052419E">
        <w:rPr>
          <w:rFonts w:ascii="Aptos" w:eastAsia="Calibri" w:hAnsi="Aptos" w:cs="Calibri"/>
        </w:rPr>
        <w:t xml:space="preserve">. </w:t>
      </w:r>
      <w:r w:rsidR="0A4E5719" w:rsidRPr="0052419E">
        <w:rPr>
          <w:rFonts w:ascii="Aptos" w:eastAsia="Calibri" w:hAnsi="Aptos" w:cs="Calibri"/>
        </w:rPr>
        <w:t xml:space="preserve">It will </w:t>
      </w:r>
      <w:r w:rsidRPr="0052419E">
        <w:rPr>
          <w:rFonts w:ascii="Aptos" w:eastAsia="Calibri" w:hAnsi="Aptos" w:cs="Calibri"/>
        </w:rPr>
        <w:t xml:space="preserve">qualify for </w:t>
      </w:r>
      <w:r w:rsidR="0EDFAE99" w:rsidRPr="0052419E">
        <w:rPr>
          <w:rFonts w:ascii="Aptos" w:eastAsia="Calibri" w:hAnsi="Aptos" w:cs="Calibri"/>
        </w:rPr>
        <w:t xml:space="preserve">an </w:t>
      </w:r>
      <w:r w:rsidR="2AEB9532" w:rsidRPr="0052419E">
        <w:rPr>
          <w:rFonts w:ascii="Aptos" w:eastAsia="Calibri" w:hAnsi="Aptos" w:cs="Calibri"/>
        </w:rPr>
        <w:t xml:space="preserve">additional </w:t>
      </w:r>
      <w:r w:rsidR="0EDFAE99" w:rsidRPr="0052419E">
        <w:rPr>
          <w:rFonts w:ascii="Aptos" w:eastAsia="Calibri" w:hAnsi="Aptos" w:cs="Calibri"/>
        </w:rPr>
        <w:t xml:space="preserve">10% </w:t>
      </w:r>
      <w:r w:rsidRPr="0052419E">
        <w:rPr>
          <w:rFonts w:ascii="Aptos" w:eastAsia="Calibri" w:hAnsi="Aptos" w:cs="Calibri"/>
        </w:rPr>
        <w:t xml:space="preserve">bonus. </w:t>
      </w:r>
      <w:r w:rsidR="06020265" w:rsidRPr="0052419E">
        <w:rPr>
          <w:rFonts w:ascii="Aptos" w:eastAsia="Calibri" w:hAnsi="Aptos" w:cs="Calibri"/>
        </w:rPr>
        <w:t xml:space="preserve">Overall, the ITC </w:t>
      </w:r>
      <w:r w:rsidRPr="0052419E">
        <w:rPr>
          <w:rFonts w:ascii="Aptos" w:eastAsia="Calibri" w:hAnsi="Aptos" w:cs="Calibri"/>
        </w:rPr>
        <w:t xml:space="preserve">will be worth 30-40% of the capital investments </w:t>
      </w:r>
      <w:r w:rsidR="3C6D3EC8" w:rsidRPr="0052419E">
        <w:rPr>
          <w:rFonts w:ascii="Aptos" w:eastAsia="Calibri" w:hAnsi="Aptos" w:cs="Calibri"/>
        </w:rPr>
        <w:t xml:space="preserve">for </w:t>
      </w:r>
      <w:r w:rsidRPr="0052419E">
        <w:rPr>
          <w:rFonts w:ascii="Aptos" w:eastAsia="Calibri" w:hAnsi="Aptos" w:cs="Calibri"/>
        </w:rPr>
        <w:t>the units</w:t>
      </w:r>
      <w:r w:rsidR="11721E9E" w:rsidRPr="0052419E">
        <w:rPr>
          <w:rFonts w:ascii="Aptos" w:eastAsia="Calibri" w:hAnsi="Aptos" w:cs="Calibri"/>
        </w:rPr>
        <w:t xml:space="preserve"> and will be</w:t>
      </w:r>
      <w:r w:rsidRPr="0052419E">
        <w:rPr>
          <w:rFonts w:ascii="Aptos" w:eastAsia="Calibri" w:hAnsi="Aptos" w:cs="Calibri"/>
        </w:rPr>
        <w:t xml:space="preserve"> earned the year following commercial operation. </w:t>
      </w:r>
      <w:r w:rsidR="0BE7FC6A" w:rsidRPr="0052419E">
        <w:rPr>
          <w:rFonts w:ascii="Aptos" w:eastAsia="Calibri" w:hAnsi="Aptos" w:cs="Calibri"/>
        </w:rPr>
        <w:t xml:space="preserve">For </w:t>
      </w:r>
      <w:r w:rsidR="180A5DBD" w:rsidRPr="0052419E">
        <w:rPr>
          <w:rFonts w:ascii="Aptos" w:eastAsia="Calibri" w:hAnsi="Aptos" w:cs="Calibri"/>
        </w:rPr>
        <w:t xml:space="preserve">purposes of </w:t>
      </w:r>
      <w:r w:rsidR="0BE7FC6A" w:rsidRPr="0052419E">
        <w:rPr>
          <w:rFonts w:ascii="Aptos" w:eastAsia="Calibri" w:hAnsi="Aptos" w:cs="Calibri"/>
        </w:rPr>
        <w:t>economic analysis, the</w:t>
      </w:r>
      <w:r w:rsidRPr="0052419E">
        <w:rPr>
          <w:rFonts w:ascii="Aptos" w:eastAsia="Calibri" w:hAnsi="Aptos" w:cs="Calibri"/>
        </w:rPr>
        <w:t xml:space="preserve"> Company </w:t>
      </w:r>
      <w:r w:rsidR="2FD8FB1B" w:rsidRPr="0052419E">
        <w:rPr>
          <w:rFonts w:ascii="Aptos" w:eastAsia="Calibri" w:hAnsi="Aptos" w:cs="Calibri"/>
        </w:rPr>
        <w:t xml:space="preserve">applied a 10% risk adjustment to the value of these credits, reflecting market conditions and the potential need to transfer the credits. </w:t>
      </w:r>
      <w:r w:rsidR="6FF68116" w:rsidRPr="0052419E">
        <w:rPr>
          <w:rFonts w:ascii="Aptos" w:eastAsia="Calibri" w:hAnsi="Aptos" w:cs="Calibri"/>
        </w:rPr>
        <w:t xml:space="preserve">Georgia </w:t>
      </w:r>
      <w:r w:rsidR="25C51340" w:rsidRPr="0052419E">
        <w:rPr>
          <w:rFonts w:ascii="Aptos" w:eastAsia="Calibri" w:hAnsi="Aptos" w:cs="Calibri"/>
        </w:rPr>
        <w:t xml:space="preserve">offers </w:t>
      </w:r>
      <w:r w:rsidR="6FF68116" w:rsidRPr="0052419E">
        <w:rPr>
          <w:rFonts w:ascii="Aptos" w:eastAsia="Calibri" w:hAnsi="Aptos" w:cs="Calibri"/>
        </w:rPr>
        <w:t>a</w:t>
      </w:r>
      <w:r w:rsidR="186F94EC" w:rsidRPr="0052419E">
        <w:rPr>
          <w:rFonts w:ascii="Aptos" w:eastAsia="Calibri" w:hAnsi="Aptos" w:cs="Calibri"/>
        </w:rPr>
        <w:t xml:space="preserve"> state</w:t>
      </w:r>
      <w:r w:rsidR="6FF68116" w:rsidRPr="0052419E">
        <w:rPr>
          <w:rFonts w:ascii="Aptos" w:eastAsia="Calibri" w:hAnsi="Aptos" w:cs="Calibri"/>
        </w:rPr>
        <w:t xml:space="preserve"> </w:t>
      </w:r>
      <w:r w:rsidR="22077D76" w:rsidRPr="0052419E">
        <w:rPr>
          <w:rFonts w:ascii="Aptos" w:eastAsia="Calibri" w:hAnsi="Aptos" w:cs="Calibri"/>
        </w:rPr>
        <w:t>ITC</w:t>
      </w:r>
      <w:r w:rsidR="2F812369" w:rsidRPr="0052419E">
        <w:rPr>
          <w:rFonts w:ascii="Aptos" w:eastAsia="Calibri" w:hAnsi="Aptos" w:cs="Calibri"/>
        </w:rPr>
        <w:t xml:space="preserve"> for investments in new or existing facilities. Hydro facilities </w:t>
      </w:r>
      <w:r w:rsidRPr="0052419E">
        <w:rPr>
          <w:rFonts w:ascii="Aptos" w:eastAsia="Calibri" w:hAnsi="Aptos" w:cs="Calibri"/>
        </w:rPr>
        <w:t xml:space="preserve">will </w:t>
      </w:r>
      <w:r w:rsidR="2F812369" w:rsidRPr="0052419E">
        <w:rPr>
          <w:rFonts w:ascii="Aptos" w:eastAsia="Calibri" w:hAnsi="Aptos" w:cs="Calibri"/>
        </w:rPr>
        <w:t xml:space="preserve">qualify for a 3-8% </w:t>
      </w:r>
      <w:r w:rsidR="0FC88ADF" w:rsidRPr="0052419E">
        <w:rPr>
          <w:rFonts w:ascii="Aptos" w:eastAsia="Calibri" w:hAnsi="Aptos" w:cs="Calibri"/>
        </w:rPr>
        <w:t>tax credit</w:t>
      </w:r>
      <w:r w:rsidR="4CD34084" w:rsidRPr="0052419E">
        <w:rPr>
          <w:rFonts w:ascii="Aptos" w:eastAsia="Calibri" w:hAnsi="Aptos" w:cs="Calibri"/>
        </w:rPr>
        <w:t xml:space="preserve">, </w:t>
      </w:r>
      <w:r w:rsidR="0FC88ADF" w:rsidRPr="0052419E">
        <w:rPr>
          <w:rFonts w:ascii="Aptos" w:eastAsia="Calibri" w:hAnsi="Aptos" w:cs="Calibri"/>
        </w:rPr>
        <w:t xml:space="preserve">determined by the </w:t>
      </w:r>
      <w:r w:rsidR="0997358C" w:rsidRPr="0052419E">
        <w:rPr>
          <w:rFonts w:ascii="Aptos" w:eastAsia="Calibri" w:hAnsi="Aptos" w:cs="Calibri"/>
        </w:rPr>
        <w:t xml:space="preserve">county in which the dam </w:t>
      </w:r>
      <w:r w:rsidR="70E33B7F" w:rsidRPr="0052419E">
        <w:rPr>
          <w:rFonts w:ascii="Aptos" w:eastAsia="Calibri" w:hAnsi="Aptos" w:cs="Calibri"/>
        </w:rPr>
        <w:t>is located</w:t>
      </w:r>
      <w:r w:rsidR="0997358C" w:rsidRPr="0052419E">
        <w:rPr>
          <w:rFonts w:ascii="Aptos" w:eastAsia="Calibri" w:hAnsi="Aptos" w:cs="Calibri"/>
        </w:rPr>
        <w:t xml:space="preserve">. Each year, the </w:t>
      </w:r>
      <w:r w:rsidR="00F80B7A" w:rsidRPr="00034221">
        <w:rPr>
          <w:rFonts w:ascii="Aptos" w:eastAsia="Calibri" w:hAnsi="Aptos" w:cs="Calibri"/>
        </w:rPr>
        <w:t>s</w:t>
      </w:r>
      <w:r w:rsidR="0997358C" w:rsidRPr="0052419E">
        <w:rPr>
          <w:rFonts w:ascii="Aptos" w:eastAsia="Calibri" w:hAnsi="Aptos" w:cs="Calibri"/>
        </w:rPr>
        <w:t xml:space="preserve">tate updates the tier </w:t>
      </w:r>
      <w:r w:rsidR="256A9C4C" w:rsidRPr="0052419E">
        <w:rPr>
          <w:rFonts w:ascii="Aptos" w:eastAsia="Calibri" w:hAnsi="Aptos" w:cs="Calibri"/>
        </w:rPr>
        <w:t xml:space="preserve">of </w:t>
      </w:r>
      <w:r w:rsidR="0997358C" w:rsidRPr="0052419E">
        <w:rPr>
          <w:rFonts w:ascii="Aptos" w:eastAsia="Calibri" w:hAnsi="Aptos" w:cs="Calibri"/>
        </w:rPr>
        <w:t xml:space="preserve">each county based on economic activity. The state tax credit is earned during construction and is the equivalent of the sum of a calendar year </w:t>
      </w:r>
      <w:r w:rsidR="349F323A" w:rsidRPr="0052419E">
        <w:rPr>
          <w:rFonts w:ascii="Aptos" w:eastAsia="Calibri" w:hAnsi="Aptos" w:cs="Calibri"/>
        </w:rPr>
        <w:t xml:space="preserve">capital </w:t>
      </w:r>
      <w:r w:rsidR="0997358C" w:rsidRPr="0052419E">
        <w:rPr>
          <w:rFonts w:ascii="Aptos" w:eastAsia="Calibri" w:hAnsi="Aptos" w:cs="Calibri"/>
        </w:rPr>
        <w:t xml:space="preserve">spending multiplied by the applicable rate. </w:t>
      </w:r>
      <w:r w:rsidR="1DE96033" w:rsidRPr="0052419E">
        <w:rPr>
          <w:rFonts w:ascii="Aptos" w:eastAsiaTheme="minorEastAsia" w:hAnsi="Aptos"/>
        </w:rPr>
        <w:t>T</w:t>
      </w:r>
      <w:r w:rsidR="0997358C" w:rsidRPr="0052419E">
        <w:rPr>
          <w:rFonts w:ascii="Aptos" w:eastAsiaTheme="minorEastAsia" w:hAnsi="Aptos"/>
        </w:rPr>
        <w:t xml:space="preserve">he Company </w:t>
      </w:r>
      <w:r w:rsidR="59A1D861" w:rsidRPr="0052419E">
        <w:rPr>
          <w:rFonts w:ascii="Aptos" w:eastAsiaTheme="minorEastAsia" w:hAnsi="Aptos"/>
        </w:rPr>
        <w:t xml:space="preserve">also </w:t>
      </w:r>
      <w:r w:rsidR="0997358C" w:rsidRPr="0052419E">
        <w:rPr>
          <w:rFonts w:ascii="Aptos" w:eastAsiaTheme="minorEastAsia" w:hAnsi="Aptos"/>
        </w:rPr>
        <w:t>assume</w:t>
      </w:r>
      <w:r w:rsidR="00F31BD0" w:rsidRPr="0052419E">
        <w:rPr>
          <w:rFonts w:ascii="Aptos" w:eastAsiaTheme="minorEastAsia" w:hAnsi="Aptos"/>
        </w:rPr>
        <w:t>s</w:t>
      </w:r>
      <w:r w:rsidR="0997358C" w:rsidRPr="0052419E">
        <w:rPr>
          <w:rFonts w:ascii="Aptos" w:eastAsiaTheme="minorEastAsia" w:hAnsi="Aptos"/>
        </w:rPr>
        <w:t xml:space="preserve"> these projects will qualify for the DOE</w:t>
      </w:r>
      <w:r w:rsidR="23DDC25D" w:rsidRPr="0052419E">
        <w:rPr>
          <w:rFonts w:ascii="Aptos" w:eastAsiaTheme="minorEastAsia" w:hAnsi="Aptos"/>
        </w:rPr>
        <w:t xml:space="preserve"> </w:t>
      </w:r>
      <w:r w:rsidR="269C1200" w:rsidRPr="0052419E">
        <w:rPr>
          <w:rFonts w:ascii="Aptos" w:eastAsiaTheme="minorEastAsia" w:hAnsi="Aptos"/>
        </w:rPr>
        <w:t>Title</w:t>
      </w:r>
      <w:r w:rsidR="00B514D7" w:rsidRPr="0052419E">
        <w:rPr>
          <w:rFonts w:ascii="Aptos" w:eastAsiaTheme="minorEastAsia" w:hAnsi="Aptos"/>
        </w:rPr>
        <w:t xml:space="preserve"> 17 Section</w:t>
      </w:r>
      <w:r w:rsidR="269C1200" w:rsidRPr="0052419E">
        <w:rPr>
          <w:rFonts w:ascii="Aptos" w:eastAsiaTheme="minorEastAsia" w:hAnsi="Aptos"/>
        </w:rPr>
        <w:t xml:space="preserve"> </w:t>
      </w:r>
      <w:r w:rsidR="0997358C" w:rsidRPr="0052419E">
        <w:rPr>
          <w:rFonts w:ascii="Aptos" w:eastAsiaTheme="minorEastAsia" w:hAnsi="Aptos"/>
        </w:rPr>
        <w:t>1706 Loan Guarantee Program</w:t>
      </w:r>
      <w:r w:rsidR="6532F8F7" w:rsidRPr="0052419E">
        <w:rPr>
          <w:rFonts w:ascii="Aptos" w:eastAsiaTheme="minorEastAsia" w:hAnsi="Aptos"/>
        </w:rPr>
        <w:t>.</w:t>
      </w:r>
      <w:r w:rsidR="0997358C" w:rsidRPr="0052419E">
        <w:rPr>
          <w:rFonts w:ascii="Aptos" w:eastAsiaTheme="minorEastAsia" w:hAnsi="Aptos"/>
        </w:rPr>
        <w:t xml:space="preserve"> </w:t>
      </w:r>
    </w:p>
    <w:p w14:paraId="330FC06B" w14:textId="77777777" w:rsidR="003D56F9" w:rsidRPr="0052419E" w:rsidRDefault="003D56F9" w:rsidP="0053742E">
      <w:pPr>
        <w:pStyle w:val="BodyText"/>
        <w:spacing w:before="240" w:line="276" w:lineRule="auto"/>
        <w:rPr>
          <w:rFonts w:ascii="Aptos" w:hAnsi="Aptos"/>
          <w:b/>
          <w:u w:val="single"/>
        </w:rPr>
      </w:pPr>
      <w:r w:rsidRPr="0052419E">
        <w:rPr>
          <w:rFonts w:ascii="Aptos" w:hAnsi="Aptos"/>
          <w:b/>
          <w:u w:val="single"/>
        </w:rPr>
        <w:t>Scenarios</w:t>
      </w:r>
    </w:p>
    <w:p w14:paraId="78DF0000" w14:textId="2EBF33A9" w:rsidR="007F0E35" w:rsidRPr="002C4472" w:rsidRDefault="003D56F9" w:rsidP="003D56F9">
      <w:pPr>
        <w:spacing w:line="276" w:lineRule="auto"/>
        <w:rPr>
          <w:rFonts w:ascii="Aptos" w:hAnsi="Aptos"/>
          <w:i/>
        </w:rPr>
      </w:pPr>
      <w:r w:rsidRPr="0052419E">
        <w:rPr>
          <w:rFonts w:ascii="Aptos" w:eastAsia="Calibri" w:hAnsi="Aptos" w:cs="Calibri"/>
        </w:rPr>
        <w:t>The Company’s IRP process considered multiple views of the future price of natural gas, future pressure on the Company’s carbon</w:t>
      </w:r>
      <w:r w:rsidR="008335AD" w:rsidRPr="0052419E">
        <w:rPr>
          <w:rFonts w:ascii="Aptos" w:eastAsia="Calibri" w:hAnsi="Aptos" w:cs="Calibri"/>
        </w:rPr>
        <w:t xml:space="preserve"> </w:t>
      </w:r>
      <w:r w:rsidRPr="0052419E">
        <w:rPr>
          <w:rFonts w:ascii="Aptos" w:eastAsia="Calibri" w:hAnsi="Aptos" w:cs="Calibri"/>
        </w:rPr>
        <w:t>dioxide (“CO</w:t>
      </w:r>
      <w:r w:rsidRPr="0052419E">
        <w:rPr>
          <w:rFonts w:ascii="Aptos" w:eastAsia="Calibri" w:hAnsi="Aptos" w:cs="Calibri"/>
          <w:vertAlign w:val="subscript"/>
        </w:rPr>
        <w:t>2</w:t>
      </w:r>
      <w:r w:rsidRPr="0052419E">
        <w:rPr>
          <w:rFonts w:ascii="Aptos" w:eastAsia="Calibri" w:hAnsi="Aptos" w:cs="Calibri"/>
        </w:rPr>
        <w:t xml:space="preserve">”) emissions, future cost and performance of generating technologies, and future electricity consumption. The scenarios are described in </w:t>
      </w:r>
      <w:r w:rsidR="00AC3D76">
        <w:rPr>
          <w:rFonts w:ascii="Aptos" w:eastAsia="Calibri" w:hAnsi="Aptos" w:cs="Calibri"/>
        </w:rPr>
        <w:br/>
      </w:r>
      <w:r w:rsidRPr="0052419E">
        <w:rPr>
          <w:rFonts w:ascii="Aptos" w:eastAsia="Calibri" w:hAnsi="Aptos" w:cs="Calibri"/>
        </w:rPr>
        <w:t>Chapter 3 in the 2025 IRP Main Document. For the Hydro Modernization economic analysis presented in this report, the Company’s results reflect the moderate-gas, zero-dollar carbon (“MG0”) and MG0 with the 111 Greenhouse Gas (“GHG”) Rule</w:t>
      </w:r>
      <w:r w:rsidR="00AA3B96" w:rsidRPr="00034221">
        <w:rPr>
          <w:rFonts w:ascii="Aptos" w:eastAsia="Calibri" w:hAnsi="Aptos" w:cs="Calibri"/>
        </w:rPr>
        <w:t>s</w:t>
      </w:r>
      <w:r w:rsidRPr="0052419E">
        <w:rPr>
          <w:rFonts w:ascii="Aptos" w:eastAsia="Calibri" w:hAnsi="Aptos" w:cs="Calibri"/>
        </w:rPr>
        <w:t xml:space="preserve"> (“111-MG0”) scenarios only. The level of detail and sophistication required to complete these analyses limit the ability to complete more economic scenarios. However, given hydro resources are carbon-free and not reliant on gas prices, these resources are expected to present improved economics in </w:t>
      </w:r>
      <w:proofErr w:type="gramStart"/>
      <w:r w:rsidR="00D063FC" w:rsidRPr="00034221">
        <w:rPr>
          <w:rFonts w:ascii="Aptos" w:eastAsia="Calibri" w:hAnsi="Aptos" w:cs="Calibri"/>
        </w:rPr>
        <w:t xml:space="preserve">the </w:t>
      </w:r>
      <w:r w:rsidRPr="002C4472">
        <w:rPr>
          <w:rFonts w:ascii="Aptos" w:eastAsia="Calibri" w:hAnsi="Aptos" w:cs="Calibri"/>
        </w:rPr>
        <w:t>majority of</w:t>
      </w:r>
      <w:proofErr w:type="gramEnd"/>
      <w:r w:rsidRPr="002C4472">
        <w:rPr>
          <w:rFonts w:ascii="Aptos" w:eastAsia="Calibri" w:hAnsi="Aptos" w:cs="Calibri"/>
        </w:rPr>
        <w:t xml:space="preserve"> the alternative future scenarios that contain a cost of carbon, carbon constraints, or higher costs of natural gas. Likewise, some moderate declines in economic benefit can be expected in lower gas price environments. Overall, the MG0 and </w:t>
      </w:r>
      <w:r w:rsidR="008D7D96" w:rsidRPr="00034221">
        <w:rPr>
          <w:rFonts w:ascii="Aptos" w:eastAsia="Calibri" w:hAnsi="Aptos" w:cs="Calibri"/>
        </w:rPr>
        <w:t>111-</w:t>
      </w:r>
      <w:r w:rsidRPr="002C4472">
        <w:rPr>
          <w:rFonts w:ascii="Aptos" w:eastAsia="Calibri" w:hAnsi="Aptos" w:cs="Calibri"/>
        </w:rPr>
        <w:t xml:space="preserve">MG0 scenarios are expected to provide sufficient information to recognize the benefits of hydro modernization, given most alternative scenarios would likely improve </w:t>
      </w:r>
      <w:r w:rsidR="007A65F5" w:rsidRPr="002C4472">
        <w:rPr>
          <w:rFonts w:ascii="Aptos" w:eastAsia="Calibri" w:hAnsi="Aptos" w:cs="Calibri"/>
        </w:rPr>
        <w:t xml:space="preserve">economics. </w:t>
      </w:r>
    </w:p>
    <w:p w14:paraId="7FC03EE3" w14:textId="77777777" w:rsidR="00612A23" w:rsidRPr="00034221" w:rsidRDefault="00612A23">
      <w:pPr>
        <w:spacing w:after="200" w:line="276" w:lineRule="auto"/>
        <w:jc w:val="left"/>
        <w:rPr>
          <w:rFonts w:ascii="Aptos" w:eastAsia="Calibri" w:hAnsi="Aptos" w:cs="Arial"/>
          <w:b/>
          <w:color w:val="4F81BD" w:themeColor="accent1"/>
          <w:sz w:val="28"/>
          <w:szCs w:val="28"/>
        </w:rPr>
      </w:pPr>
      <w:bookmarkStart w:id="77" w:name="_Ref90397303"/>
      <w:bookmarkStart w:id="78" w:name="_Toc183601417"/>
      <w:bookmarkStart w:id="79" w:name="_Toc184225722"/>
      <w:bookmarkStart w:id="80" w:name="_Toc184889773"/>
      <w:bookmarkStart w:id="81" w:name="_Toc184889862"/>
      <w:bookmarkStart w:id="82" w:name="_Toc187250086"/>
      <w:bookmarkStart w:id="83" w:name="_Toc187250111"/>
      <w:r w:rsidRPr="00034221">
        <w:rPr>
          <w:rFonts w:ascii="Aptos" w:hAnsi="Aptos"/>
        </w:rPr>
        <w:br w:type="page"/>
      </w:r>
    </w:p>
    <w:p w14:paraId="70FE499F" w14:textId="3B95E007" w:rsidR="0072743C" w:rsidRPr="000B0907" w:rsidRDefault="005F47F6" w:rsidP="00313DD0">
      <w:pPr>
        <w:pStyle w:val="Heading1"/>
        <w:rPr>
          <w:rFonts w:ascii="Aptos" w:hAnsi="Aptos"/>
        </w:rPr>
      </w:pPr>
      <w:bookmarkStart w:id="84" w:name="_Toc188258977"/>
      <w:r w:rsidRPr="000B0907">
        <w:rPr>
          <w:rFonts w:ascii="Aptos" w:hAnsi="Aptos"/>
        </w:rPr>
        <w:lastRenderedPageBreak/>
        <w:t xml:space="preserve">Summary of </w:t>
      </w:r>
      <w:r w:rsidR="00395B61" w:rsidRPr="000B0907">
        <w:rPr>
          <w:rFonts w:ascii="Aptos" w:hAnsi="Aptos"/>
        </w:rPr>
        <w:t xml:space="preserve">Analysis </w:t>
      </w:r>
      <w:r w:rsidRPr="000B0907">
        <w:rPr>
          <w:rFonts w:ascii="Aptos" w:hAnsi="Aptos"/>
        </w:rPr>
        <w:t>Results</w:t>
      </w:r>
      <w:bookmarkEnd w:id="76"/>
      <w:bookmarkEnd w:id="77"/>
      <w:bookmarkEnd w:id="78"/>
      <w:bookmarkEnd w:id="79"/>
      <w:bookmarkEnd w:id="80"/>
      <w:bookmarkEnd w:id="81"/>
      <w:bookmarkEnd w:id="84"/>
      <w:r w:rsidR="009F7042" w:rsidRPr="000B0907">
        <w:rPr>
          <w:rFonts w:ascii="Aptos" w:hAnsi="Aptos"/>
        </w:rPr>
        <w:t xml:space="preserve"> </w:t>
      </w:r>
      <w:bookmarkEnd w:id="82"/>
      <w:bookmarkEnd w:id="83"/>
    </w:p>
    <w:p w14:paraId="79E2FBAE" w14:textId="0D0DC90E" w:rsidR="3A5A5304" w:rsidRPr="000B0907" w:rsidRDefault="004C6BED" w:rsidP="5B8A44E5">
      <w:pPr>
        <w:keepNext/>
        <w:keepLines/>
        <w:spacing w:line="276" w:lineRule="auto"/>
        <w:rPr>
          <w:rFonts w:ascii="Aptos" w:hAnsi="Aptos"/>
        </w:rPr>
      </w:pPr>
      <w:r w:rsidRPr="000B0907">
        <w:rPr>
          <w:rFonts w:ascii="Aptos" w:hAnsi="Aptos"/>
        </w:rPr>
        <w:t>Tables 4 through 10</w:t>
      </w:r>
      <w:r w:rsidR="3A5A5304" w:rsidRPr="000B0907">
        <w:rPr>
          <w:rFonts w:ascii="Aptos" w:hAnsi="Aptos"/>
        </w:rPr>
        <w:t xml:space="preserve"> </w:t>
      </w:r>
      <w:r w:rsidR="003D27D4" w:rsidRPr="000B0907">
        <w:rPr>
          <w:rFonts w:ascii="Aptos" w:hAnsi="Aptos"/>
        </w:rPr>
        <w:t>are matrix summaries of the cost-benefit analysis for hydro modernization for each river chain or hydro facility, as applicabl</w:t>
      </w:r>
      <w:r w:rsidR="00C4638E" w:rsidRPr="000B0907">
        <w:rPr>
          <w:rFonts w:ascii="Aptos" w:hAnsi="Aptos"/>
        </w:rPr>
        <w:t xml:space="preserve">e. </w:t>
      </w:r>
      <w:r w:rsidR="3A5A5304" w:rsidRPr="000B0907">
        <w:rPr>
          <w:rFonts w:ascii="Aptos" w:hAnsi="Aptos"/>
        </w:rPr>
        <w:t>The</w:t>
      </w:r>
      <w:r w:rsidR="001E06C2" w:rsidRPr="000B0907">
        <w:rPr>
          <w:rFonts w:ascii="Aptos" w:hAnsi="Aptos"/>
        </w:rPr>
        <w:t>se net present value (“NPV”)</w:t>
      </w:r>
      <w:r w:rsidR="3A5A5304" w:rsidRPr="000B0907">
        <w:rPr>
          <w:rFonts w:ascii="Aptos" w:hAnsi="Aptos"/>
        </w:rPr>
        <w:t xml:space="preserve"> results are calculated by comparing the </w:t>
      </w:r>
      <w:r w:rsidR="00B64B4F" w:rsidRPr="000B0907">
        <w:rPr>
          <w:rFonts w:ascii="Aptos" w:hAnsi="Aptos"/>
        </w:rPr>
        <w:t xml:space="preserve">hydro </w:t>
      </w:r>
      <w:r w:rsidR="3A5A5304" w:rsidRPr="000B0907">
        <w:rPr>
          <w:rFonts w:ascii="Aptos" w:hAnsi="Aptos"/>
        </w:rPr>
        <w:t>modernization costs and benefits to the c</w:t>
      </w:r>
      <w:r w:rsidR="1EC757F0" w:rsidRPr="000B0907">
        <w:rPr>
          <w:rFonts w:ascii="Aptos" w:hAnsi="Aptos"/>
        </w:rPr>
        <w:t xml:space="preserve">osts and benefits of </w:t>
      </w:r>
      <w:r w:rsidR="002D0B2F" w:rsidRPr="000B0907">
        <w:rPr>
          <w:rFonts w:ascii="Aptos" w:hAnsi="Aptos"/>
        </w:rPr>
        <w:t xml:space="preserve">the </w:t>
      </w:r>
      <w:r w:rsidR="00691954" w:rsidRPr="000B0907">
        <w:rPr>
          <w:rFonts w:ascii="Aptos" w:hAnsi="Aptos"/>
        </w:rPr>
        <w:t>highest</w:t>
      </w:r>
      <w:r w:rsidR="0099289C" w:rsidRPr="000B0907">
        <w:rPr>
          <w:rFonts w:ascii="Aptos" w:hAnsi="Aptos"/>
        </w:rPr>
        <w:t xml:space="preserve"> </w:t>
      </w:r>
      <w:r w:rsidR="00DA4507" w:rsidRPr="000B0907">
        <w:rPr>
          <w:rFonts w:ascii="Aptos" w:hAnsi="Aptos"/>
        </w:rPr>
        <w:t xml:space="preserve">net-cost </w:t>
      </w:r>
      <w:r w:rsidR="002D0B2F" w:rsidRPr="000B0907">
        <w:rPr>
          <w:rFonts w:ascii="Aptos" w:hAnsi="Aptos"/>
        </w:rPr>
        <w:t>alternative</w:t>
      </w:r>
      <w:r w:rsidR="00AF066F" w:rsidRPr="000B0907">
        <w:rPr>
          <w:rFonts w:ascii="Aptos" w:hAnsi="Aptos"/>
        </w:rPr>
        <w:t xml:space="preserve"> – either </w:t>
      </w:r>
      <w:r w:rsidR="0083516D" w:rsidRPr="000B0907">
        <w:rPr>
          <w:rFonts w:ascii="Aptos" w:hAnsi="Aptos"/>
        </w:rPr>
        <w:t>the dam remova</w:t>
      </w:r>
      <w:r w:rsidR="00237173" w:rsidRPr="000B0907">
        <w:rPr>
          <w:rFonts w:ascii="Aptos" w:hAnsi="Aptos"/>
        </w:rPr>
        <w:t xml:space="preserve">l of the </w:t>
      </w:r>
      <w:r w:rsidR="004C7FBB" w:rsidRPr="000B0907">
        <w:rPr>
          <w:rFonts w:ascii="Aptos" w:hAnsi="Aptos"/>
        </w:rPr>
        <w:t>facility</w:t>
      </w:r>
      <w:r w:rsidR="00237173" w:rsidRPr="000B0907">
        <w:rPr>
          <w:rFonts w:ascii="Aptos" w:hAnsi="Aptos"/>
        </w:rPr>
        <w:t xml:space="preserve"> or associated</w:t>
      </w:r>
      <w:r w:rsidR="002A1922" w:rsidRPr="000B0907">
        <w:rPr>
          <w:rFonts w:ascii="Aptos" w:hAnsi="Aptos"/>
        </w:rPr>
        <w:t xml:space="preserve"> </w:t>
      </w:r>
      <w:r w:rsidR="004C7FBB" w:rsidRPr="000B0907">
        <w:rPr>
          <w:rFonts w:ascii="Aptos" w:hAnsi="Aptos"/>
        </w:rPr>
        <w:t>river chain</w:t>
      </w:r>
      <w:r w:rsidR="3A5A5304" w:rsidRPr="000B0907">
        <w:rPr>
          <w:rFonts w:ascii="Aptos" w:hAnsi="Aptos"/>
        </w:rPr>
        <w:t xml:space="preserve">. When a positive value is shown, it indicates that </w:t>
      </w:r>
      <w:r w:rsidR="001F3FCF" w:rsidRPr="000B0907">
        <w:rPr>
          <w:rFonts w:ascii="Aptos" w:hAnsi="Aptos"/>
        </w:rPr>
        <w:t xml:space="preserve">hydro </w:t>
      </w:r>
      <w:r w:rsidR="2EF7B634" w:rsidRPr="000B0907">
        <w:rPr>
          <w:rFonts w:ascii="Aptos" w:hAnsi="Aptos"/>
        </w:rPr>
        <w:t>modernization</w:t>
      </w:r>
      <w:r w:rsidR="3A5A5304" w:rsidRPr="000B0907">
        <w:rPr>
          <w:rFonts w:ascii="Aptos" w:hAnsi="Aptos"/>
        </w:rPr>
        <w:t xml:space="preserve"> </w:t>
      </w:r>
      <w:r w:rsidR="00480ACF" w:rsidRPr="000B0907">
        <w:rPr>
          <w:rFonts w:ascii="Aptos" w:hAnsi="Aptos"/>
        </w:rPr>
        <w:t xml:space="preserve">and continued operation </w:t>
      </w:r>
      <w:r w:rsidR="007104F2" w:rsidRPr="000B0907">
        <w:rPr>
          <w:rFonts w:ascii="Aptos" w:hAnsi="Aptos"/>
        </w:rPr>
        <w:t>create a greater net</w:t>
      </w:r>
      <w:r w:rsidR="00DC2520" w:rsidRPr="000B0907">
        <w:rPr>
          <w:rFonts w:ascii="Aptos" w:hAnsi="Aptos"/>
        </w:rPr>
        <w:t xml:space="preserve"> </w:t>
      </w:r>
      <w:r w:rsidR="007104F2" w:rsidRPr="000B0907">
        <w:rPr>
          <w:rFonts w:ascii="Aptos" w:hAnsi="Aptos"/>
        </w:rPr>
        <w:t>benefit</w:t>
      </w:r>
      <w:r w:rsidR="008C45BF" w:rsidRPr="000B0907">
        <w:rPr>
          <w:rFonts w:ascii="Aptos" w:hAnsi="Aptos"/>
        </w:rPr>
        <w:t xml:space="preserve"> </w:t>
      </w:r>
      <w:r w:rsidR="00586540" w:rsidRPr="000B0907">
        <w:rPr>
          <w:rFonts w:ascii="Aptos" w:hAnsi="Aptos"/>
        </w:rPr>
        <w:t xml:space="preserve">on behalf of Georgia Power customers </w:t>
      </w:r>
      <w:r w:rsidR="00E438AC" w:rsidRPr="000B0907">
        <w:rPr>
          <w:rFonts w:ascii="Aptos" w:hAnsi="Aptos"/>
        </w:rPr>
        <w:t xml:space="preserve">than the </w:t>
      </w:r>
      <w:r w:rsidR="00480ACF" w:rsidRPr="000B0907">
        <w:rPr>
          <w:rFonts w:ascii="Aptos" w:hAnsi="Aptos"/>
        </w:rPr>
        <w:t xml:space="preserve">dam removal </w:t>
      </w:r>
      <w:r w:rsidR="008C45BF" w:rsidRPr="000B0907">
        <w:rPr>
          <w:rFonts w:ascii="Aptos" w:hAnsi="Aptos"/>
        </w:rPr>
        <w:t>alternative</w:t>
      </w:r>
      <w:r w:rsidR="00586540" w:rsidRPr="000B0907">
        <w:rPr>
          <w:rFonts w:ascii="Aptos" w:hAnsi="Aptos"/>
        </w:rPr>
        <w:t xml:space="preserve">. </w:t>
      </w:r>
      <w:r w:rsidR="00BE564A" w:rsidRPr="000B0907">
        <w:rPr>
          <w:rFonts w:ascii="Aptos" w:hAnsi="Aptos"/>
        </w:rPr>
        <w:t xml:space="preserve">These </w:t>
      </w:r>
      <w:r w:rsidR="006A0737" w:rsidRPr="000B0907">
        <w:rPr>
          <w:rFonts w:ascii="Aptos" w:hAnsi="Aptos"/>
        </w:rPr>
        <w:t xml:space="preserve">deltas are rounded to the nearest $10 million. </w:t>
      </w:r>
      <w:r w:rsidR="00B013B4" w:rsidRPr="000B0907">
        <w:rPr>
          <w:rFonts w:ascii="Aptos" w:hAnsi="Aptos"/>
        </w:rPr>
        <w:t>Cost-benefit analysis</w:t>
      </w:r>
      <w:r w:rsidR="00510392" w:rsidRPr="000B0907">
        <w:rPr>
          <w:rFonts w:ascii="Aptos" w:hAnsi="Aptos"/>
        </w:rPr>
        <w:t xml:space="preserve"> details </w:t>
      </w:r>
      <w:r w:rsidR="004417B1" w:rsidRPr="000B0907">
        <w:rPr>
          <w:rFonts w:ascii="Aptos" w:hAnsi="Aptos"/>
        </w:rPr>
        <w:t xml:space="preserve">for the MG0 and </w:t>
      </w:r>
      <w:r w:rsidR="003E2295">
        <w:rPr>
          <w:rFonts w:ascii="Aptos" w:hAnsi="Aptos"/>
        </w:rPr>
        <w:br/>
      </w:r>
      <w:r w:rsidR="004417B1" w:rsidRPr="000B0907">
        <w:rPr>
          <w:rFonts w:ascii="Aptos" w:hAnsi="Aptos"/>
        </w:rPr>
        <w:t xml:space="preserve">111-MG0 scenarios </w:t>
      </w:r>
      <w:r w:rsidR="00DA7E2E" w:rsidRPr="000B0907">
        <w:rPr>
          <w:rFonts w:ascii="Aptos" w:hAnsi="Aptos"/>
        </w:rPr>
        <w:t>are provided</w:t>
      </w:r>
      <w:r w:rsidR="00DE465F" w:rsidRPr="000B0907">
        <w:rPr>
          <w:rFonts w:ascii="Aptos" w:hAnsi="Aptos"/>
        </w:rPr>
        <w:t xml:space="preserve"> in Attachments</w:t>
      </w:r>
      <w:r w:rsidR="00346798" w:rsidRPr="000B0907">
        <w:rPr>
          <w:rFonts w:ascii="Aptos" w:hAnsi="Aptos"/>
        </w:rPr>
        <w:t xml:space="preserve"> J and K</w:t>
      </w:r>
      <w:r w:rsidR="004417B1" w:rsidRPr="000B0907">
        <w:rPr>
          <w:rFonts w:ascii="Aptos" w:hAnsi="Aptos"/>
        </w:rPr>
        <w:t>, respectively</w:t>
      </w:r>
      <w:r w:rsidR="00346798" w:rsidRPr="000B0907">
        <w:rPr>
          <w:rFonts w:ascii="Aptos" w:hAnsi="Aptos"/>
        </w:rPr>
        <w:t>.</w:t>
      </w:r>
    </w:p>
    <w:p w14:paraId="750809C9" w14:textId="0DF41F5B" w:rsidR="00FF3580" w:rsidRPr="000B0907" w:rsidRDefault="00FF3580" w:rsidP="00D04244">
      <w:pPr>
        <w:pStyle w:val="Heading2"/>
        <w:rPr>
          <w:rFonts w:ascii="Aptos" w:hAnsi="Aptos"/>
        </w:rPr>
      </w:pPr>
      <w:bookmarkStart w:id="85" w:name="_Toc183601418"/>
      <w:bookmarkStart w:id="86" w:name="_Toc184225723"/>
      <w:bookmarkStart w:id="87" w:name="_Toc184889774"/>
      <w:bookmarkStart w:id="88" w:name="_Toc184889863"/>
      <w:bookmarkStart w:id="89" w:name="_Toc187250087"/>
      <w:bookmarkStart w:id="90" w:name="_Toc187250112"/>
      <w:bookmarkStart w:id="91" w:name="_Toc188258978"/>
      <w:r w:rsidRPr="000B0907">
        <w:rPr>
          <w:rFonts w:ascii="Aptos" w:hAnsi="Aptos"/>
        </w:rPr>
        <w:t xml:space="preserve">Plant </w:t>
      </w:r>
      <w:r w:rsidR="00395B61" w:rsidRPr="000B0907">
        <w:rPr>
          <w:rFonts w:ascii="Aptos" w:hAnsi="Aptos"/>
        </w:rPr>
        <w:t>Burton</w:t>
      </w:r>
      <w:r w:rsidR="00564186" w:rsidRPr="000B0907">
        <w:rPr>
          <w:rFonts w:ascii="Aptos" w:hAnsi="Aptos"/>
        </w:rPr>
        <w:t xml:space="preserve"> approved in 2022 IRP</w:t>
      </w:r>
      <w:bookmarkEnd w:id="85"/>
      <w:bookmarkEnd w:id="86"/>
      <w:bookmarkEnd w:id="87"/>
      <w:bookmarkEnd w:id="88"/>
      <w:bookmarkEnd w:id="89"/>
      <w:bookmarkEnd w:id="90"/>
      <w:bookmarkEnd w:id="91"/>
    </w:p>
    <w:p w14:paraId="40619278" w14:textId="23F03647" w:rsidR="00F73447" w:rsidRPr="000B0907" w:rsidRDefault="00F73447" w:rsidP="00A02DD6">
      <w:pPr>
        <w:pStyle w:val="BodyText"/>
        <w:keepNext/>
        <w:spacing w:line="276" w:lineRule="auto"/>
        <w:jc w:val="center"/>
        <w:rPr>
          <w:rStyle w:val="Emphasis"/>
          <w:rFonts w:ascii="Aptos" w:hAnsi="Aptos"/>
        </w:rPr>
      </w:pPr>
      <w:r w:rsidRPr="000B0907">
        <w:rPr>
          <w:rStyle w:val="Emphasis"/>
          <w:rFonts w:ascii="Aptos" w:hAnsi="Aptos"/>
        </w:rPr>
        <w:t xml:space="preserve">Table 4. </w:t>
      </w:r>
      <w:r w:rsidR="009E6524" w:rsidRPr="000B0907">
        <w:rPr>
          <w:rStyle w:val="Emphasis"/>
          <w:rFonts w:ascii="Aptos" w:hAnsi="Aptos"/>
        </w:rPr>
        <w:t xml:space="preserve">Plant Burton </w:t>
      </w:r>
      <w:r w:rsidR="00960996" w:rsidRPr="000B0907">
        <w:rPr>
          <w:rStyle w:val="Emphasis"/>
          <w:rFonts w:ascii="Aptos" w:hAnsi="Aptos"/>
        </w:rPr>
        <w:t>Cost-Benefit Analysis</w:t>
      </w:r>
      <w:r w:rsidR="00FD29E6" w:rsidRPr="000B0907">
        <w:rPr>
          <w:rStyle w:val="Emphasis"/>
          <w:rFonts w:ascii="Aptos" w:hAnsi="Aptos"/>
        </w:rPr>
        <w:t xml:space="preserve"> Summary</w:t>
      </w:r>
      <w:r w:rsidR="00960996" w:rsidRPr="000B0907">
        <w:rPr>
          <w:rStyle w:val="Emphasis"/>
          <w:rFonts w:ascii="Aptos" w:hAnsi="Aptos"/>
        </w:rPr>
        <w:t xml:space="preserve">, </w:t>
      </w:r>
      <w:r w:rsidR="00FD29E6" w:rsidRPr="000B0907">
        <w:rPr>
          <w:rFonts w:ascii="Aptos" w:hAnsi="Aptos"/>
        </w:rPr>
        <w:br/>
      </w:r>
      <w:r w:rsidR="00960996" w:rsidRPr="000B0907">
        <w:rPr>
          <w:rStyle w:val="Emphasis"/>
          <w:rFonts w:ascii="Aptos" w:hAnsi="Aptos"/>
        </w:rPr>
        <w:t xml:space="preserve">compared to </w:t>
      </w:r>
      <w:r w:rsidR="00E03A18" w:rsidRPr="000B0907">
        <w:rPr>
          <w:rStyle w:val="Emphasis"/>
          <w:rFonts w:ascii="Aptos" w:hAnsi="Aptos"/>
        </w:rPr>
        <w:t>Plant Burton dam removal</w:t>
      </w:r>
    </w:p>
    <w:tbl>
      <w:tblPr>
        <w:tblW w:w="0" w:type="auto"/>
        <w:jc w:val="center"/>
        <w:tblLayout w:type="fixed"/>
        <w:tblLook w:val="06A0" w:firstRow="1" w:lastRow="0" w:firstColumn="1" w:lastColumn="0" w:noHBand="1" w:noVBand="1"/>
      </w:tblPr>
      <w:tblGrid>
        <w:gridCol w:w="2256"/>
        <w:gridCol w:w="2366"/>
        <w:gridCol w:w="2019"/>
      </w:tblGrid>
      <w:tr w:rsidR="00010635" w:rsidRPr="00034221" w14:paraId="69AB4DC9" w14:textId="77777777" w:rsidTr="008B24ED">
        <w:trPr>
          <w:trHeight w:val="1485"/>
          <w:jc w:val="center"/>
        </w:trPr>
        <w:tc>
          <w:tcPr>
            <w:tcW w:w="2256" w:type="dxa"/>
            <w:tcBorders>
              <w:top w:val="single" w:sz="8" w:space="0" w:color="FFFFFF" w:themeColor="background1"/>
              <w:left w:val="single" w:sz="8" w:space="0" w:color="FFFFFF" w:themeColor="background1"/>
              <w:bottom w:val="nil"/>
              <w:right w:val="single" w:sz="8" w:space="0" w:color="FFFFFF" w:themeColor="background1"/>
            </w:tcBorders>
            <w:shd w:val="clear" w:color="auto" w:fill="003A5D"/>
            <w:vAlign w:val="center"/>
          </w:tcPr>
          <w:p w14:paraId="0F8721E0" w14:textId="1921AFC5" w:rsidR="00010635" w:rsidRPr="000B0907" w:rsidRDefault="7B21C84C" w:rsidP="00A02DD6">
            <w:pPr>
              <w:spacing w:after="0" w:line="276" w:lineRule="auto"/>
              <w:jc w:val="center"/>
              <w:rPr>
                <w:rFonts w:ascii="Aptos" w:hAnsi="Aptos"/>
                <w:sz w:val="24"/>
                <w:szCs w:val="24"/>
              </w:rPr>
            </w:pPr>
            <w:r w:rsidRPr="000B0907">
              <w:rPr>
                <w:rFonts w:ascii="Aptos" w:eastAsia="Arial Narrow" w:hAnsi="Aptos" w:cs="Arial Narrow"/>
                <w:color w:val="FFFFFF" w:themeColor="background1"/>
                <w:sz w:val="24"/>
                <w:szCs w:val="24"/>
              </w:rPr>
              <w:t>2024 NPV (</w:t>
            </w:r>
            <w:r w:rsidR="4F060222" w:rsidRPr="000B0907">
              <w:rPr>
                <w:rFonts w:ascii="Aptos" w:eastAsia="Arial Narrow" w:hAnsi="Aptos" w:cs="Arial Narrow"/>
                <w:color w:val="FFFFFF" w:themeColor="background1"/>
                <w:sz w:val="24"/>
                <w:szCs w:val="24"/>
              </w:rPr>
              <w:t>M</w:t>
            </w:r>
            <w:r w:rsidRPr="000B0907">
              <w:rPr>
                <w:rFonts w:ascii="Aptos" w:eastAsia="Arial Narrow" w:hAnsi="Aptos" w:cs="Arial Narrow"/>
                <w:color w:val="FFFFFF" w:themeColor="background1"/>
                <w:sz w:val="24"/>
                <w:szCs w:val="24"/>
              </w:rPr>
              <w:t>$)</w:t>
            </w:r>
            <w:r w:rsidR="00010635" w:rsidRPr="000B0907">
              <w:rPr>
                <w:rFonts w:ascii="Aptos" w:hAnsi="Aptos"/>
                <w:sz w:val="24"/>
                <w:szCs w:val="24"/>
              </w:rPr>
              <w:br/>
            </w:r>
            <w:r w:rsidRPr="000B0907">
              <w:rPr>
                <w:rFonts w:ascii="Aptos" w:eastAsia="Arial Narrow" w:hAnsi="Aptos" w:cs="Arial Narrow"/>
                <w:color w:val="FFFFFF" w:themeColor="background1"/>
                <w:sz w:val="24"/>
                <w:szCs w:val="24"/>
              </w:rPr>
              <w:t xml:space="preserve"> 2025 - 2071</w:t>
            </w:r>
          </w:p>
        </w:tc>
        <w:tc>
          <w:tcPr>
            <w:tcW w:w="2366" w:type="dxa"/>
            <w:tcBorders>
              <w:top w:val="single" w:sz="8" w:space="0" w:color="FFFFFF" w:themeColor="background1"/>
              <w:left w:val="single" w:sz="8" w:space="0" w:color="FFFFFF" w:themeColor="background1"/>
              <w:bottom w:val="nil"/>
              <w:right w:val="single" w:sz="8" w:space="0" w:color="FFFFFF" w:themeColor="background1"/>
            </w:tcBorders>
            <w:shd w:val="clear" w:color="auto" w:fill="003A5D"/>
            <w:vAlign w:val="center"/>
          </w:tcPr>
          <w:p w14:paraId="77A3ED21" w14:textId="11B2409A" w:rsidR="00010635" w:rsidRPr="000B0907" w:rsidRDefault="00010635" w:rsidP="00A02DD6">
            <w:pPr>
              <w:spacing w:after="0" w:line="276" w:lineRule="auto"/>
              <w:jc w:val="center"/>
              <w:rPr>
                <w:rFonts w:ascii="Aptos" w:hAnsi="Aptos"/>
                <w:sz w:val="24"/>
                <w:szCs w:val="24"/>
              </w:rPr>
            </w:pPr>
            <w:r w:rsidRPr="000B0907">
              <w:rPr>
                <w:rFonts w:ascii="Aptos" w:eastAsia="Arial Narrow" w:hAnsi="Aptos" w:cs="Arial Narrow"/>
                <w:color w:val="FFFFFF" w:themeColor="background1"/>
                <w:sz w:val="24"/>
                <w:szCs w:val="24"/>
              </w:rPr>
              <w:t xml:space="preserve">North GA: </w:t>
            </w:r>
            <w:r w:rsidR="00DB289C" w:rsidRPr="000B0907">
              <w:rPr>
                <w:rFonts w:ascii="Aptos" w:eastAsia="Arial Narrow" w:hAnsi="Aptos" w:cs="Arial Narrow"/>
                <w:color w:val="FFFFFF" w:themeColor="background1"/>
                <w:sz w:val="24"/>
                <w:szCs w:val="24"/>
              </w:rPr>
              <w:br/>
            </w:r>
            <w:r w:rsidRPr="000B0907">
              <w:rPr>
                <w:rFonts w:ascii="Aptos" w:eastAsia="Arial Narrow" w:hAnsi="Aptos" w:cs="Arial Narrow"/>
                <w:color w:val="FFFFFF" w:themeColor="background1"/>
                <w:sz w:val="24"/>
                <w:szCs w:val="24"/>
              </w:rPr>
              <w:t>System Modernization</w:t>
            </w:r>
            <w:r w:rsidR="00B93732" w:rsidRPr="000B0907">
              <w:rPr>
                <w:rFonts w:ascii="Aptos" w:eastAsia="Arial Narrow" w:hAnsi="Aptos" w:cs="Arial Narrow"/>
                <w:color w:val="FFFFFF" w:themeColor="background1"/>
                <w:sz w:val="24"/>
                <w:szCs w:val="24"/>
              </w:rPr>
              <w:t>*</w:t>
            </w:r>
          </w:p>
        </w:tc>
        <w:tc>
          <w:tcPr>
            <w:tcW w:w="2019" w:type="dxa"/>
            <w:tcBorders>
              <w:top w:val="single" w:sz="8" w:space="0" w:color="FFFFFF" w:themeColor="background1"/>
              <w:left w:val="single" w:sz="8" w:space="0" w:color="FFFFFF" w:themeColor="background1"/>
              <w:bottom w:val="nil"/>
              <w:right w:val="single" w:sz="8" w:space="0" w:color="FFFFFF" w:themeColor="background1"/>
            </w:tcBorders>
            <w:shd w:val="clear" w:color="auto" w:fill="003A5D"/>
            <w:vAlign w:val="center"/>
          </w:tcPr>
          <w:p w14:paraId="61BDA750" w14:textId="51A395D2" w:rsidR="00010635" w:rsidRPr="000B0907" w:rsidRDefault="00010635" w:rsidP="00A02DD6">
            <w:pPr>
              <w:spacing w:after="0" w:line="276" w:lineRule="auto"/>
              <w:jc w:val="center"/>
              <w:rPr>
                <w:rFonts w:ascii="Aptos" w:hAnsi="Aptos"/>
                <w:sz w:val="24"/>
                <w:szCs w:val="24"/>
              </w:rPr>
            </w:pPr>
            <w:r w:rsidRPr="000B0907">
              <w:rPr>
                <w:rFonts w:ascii="Aptos" w:eastAsia="Arial Narrow" w:hAnsi="Aptos" w:cs="Arial Narrow"/>
                <w:color w:val="FFFFFF" w:themeColor="background1"/>
                <w:sz w:val="24"/>
                <w:szCs w:val="24"/>
              </w:rPr>
              <w:t xml:space="preserve">North GA: </w:t>
            </w:r>
            <w:r w:rsidR="00DB289C" w:rsidRPr="000B0907">
              <w:rPr>
                <w:rFonts w:ascii="Aptos" w:hAnsi="Aptos"/>
                <w:sz w:val="24"/>
                <w:szCs w:val="24"/>
              </w:rPr>
              <w:br/>
            </w:r>
            <w:r w:rsidRPr="000B0907">
              <w:rPr>
                <w:rFonts w:ascii="Aptos" w:eastAsia="Arial Narrow" w:hAnsi="Aptos" w:cs="Arial Narrow"/>
                <w:color w:val="FFFFFF" w:themeColor="background1"/>
                <w:sz w:val="24"/>
                <w:szCs w:val="24"/>
              </w:rPr>
              <w:t>Burton Retrofit</w:t>
            </w:r>
          </w:p>
        </w:tc>
      </w:tr>
      <w:tr w:rsidR="00010635" w:rsidRPr="00034221" w14:paraId="440E8F4F" w14:textId="77777777" w:rsidTr="008B24ED">
        <w:trPr>
          <w:trHeight w:val="390"/>
          <w:jc w:val="center"/>
        </w:trPr>
        <w:tc>
          <w:tcPr>
            <w:tcW w:w="2256" w:type="dxa"/>
            <w:tcBorders>
              <w:top w:val="single" w:sz="12"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BCED2"/>
            <w:vAlign w:val="center"/>
          </w:tcPr>
          <w:p w14:paraId="3CB3C400" w14:textId="210BE4D8" w:rsidR="00010635" w:rsidRPr="000B0907" w:rsidRDefault="00010635" w:rsidP="6DDD0564">
            <w:pPr>
              <w:spacing w:after="0"/>
              <w:jc w:val="center"/>
              <w:rPr>
                <w:rFonts w:ascii="Aptos" w:hAnsi="Aptos"/>
                <w:sz w:val="24"/>
                <w:szCs w:val="24"/>
              </w:rPr>
            </w:pPr>
            <w:r w:rsidRPr="000B0907">
              <w:rPr>
                <w:rFonts w:ascii="Aptos" w:eastAsia="Arial Narrow" w:hAnsi="Aptos" w:cs="Arial Narrow"/>
                <w:color w:val="000000" w:themeColor="text1"/>
                <w:sz w:val="24"/>
                <w:szCs w:val="24"/>
              </w:rPr>
              <w:t>MG0</w:t>
            </w:r>
          </w:p>
        </w:tc>
        <w:tc>
          <w:tcPr>
            <w:tcW w:w="2366" w:type="dxa"/>
            <w:tcBorders>
              <w:top w:val="single" w:sz="12"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BCED2"/>
            <w:vAlign w:val="center"/>
          </w:tcPr>
          <w:p w14:paraId="6005B283" w14:textId="6B958D12" w:rsidR="00010635" w:rsidRPr="000B0907" w:rsidRDefault="00010635" w:rsidP="6DDD0564">
            <w:pPr>
              <w:spacing w:after="0"/>
              <w:jc w:val="center"/>
              <w:rPr>
                <w:rFonts w:ascii="Aptos" w:hAnsi="Aptos"/>
                <w:sz w:val="24"/>
                <w:szCs w:val="24"/>
              </w:rPr>
            </w:pPr>
            <w:r w:rsidRPr="000B0907">
              <w:rPr>
                <w:rFonts w:ascii="Aptos" w:eastAsia="Arial Narrow" w:hAnsi="Aptos" w:cs="Arial Narrow"/>
                <w:color w:val="000000" w:themeColor="text1"/>
                <w:sz w:val="24"/>
                <w:szCs w:val="24"/>
              </w:rPr>
              <w:t>$1</w:t>
            </w:r>
            <w:r w:rsidR="0E698620" w:rsidRPr="000B0907">
              <w:rPr>
                <w:rFonts w:ascii="Aptos" w:eastAsia="Arial Narrow" w:hAnsi="Aptos" w:cs="Arial Narrow"/>
                <w:color w:val="000000" w:themeColor="text1"/>
                <w:sz w:val="24"/>
                <w:szCs w:val="24"/>
              </w:rPr>
              <w:t>2</w:t>
            </w:r>
            <w:r w:rsidRPr="000B0907">
              <w:rPr>
                <w:rFonts w:ascii="Aptos" w:eastAsia="Arial Narrow" w:hAnsi="Aptos" w:cs="Arial Narrow"/>
                <w:color w:val="000000" w:themeColor="text1"/>
                <w:sz w:val="24"/>
                <w:szCs w:val="24"/>
              </w:rPr>
              <w:t xml:space="preserve">0 </w:t>
            </w:r>
          </w:p>
        </w:tc>
        <w:tc>
          <w:tcPr>
            <w:tcW w:w="2019" w:type="dxa"/>
            <w:tcBorders>
              <w:top w:val="single" w:sz="12"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BCED2"/>
            <w:vAlign w:val="center"/>
          </w:tcPr>
          <w:p w14:paraId="4396C1F9" w14:textId="56C3C7A3" w:rsidR="00010635" w:rsidRPr="000B0907" w:rsidRDefault="00010635" w:rsidP="6DDD0564">
            <w:pPr>
              <w:spacing w:after="0"/>
              <w:jc w:val="center"/>
              <w:rPr>
                <w:rFonts w:ascii="Aptos" w:hAnsi="Aptos"/>
                <w:sz w:val="24"/>
                <w:szCs w:val="24"/>
              </w:rPr>
            </w:pPr>
            <w:r w:rsidRPr="000B0907">
              <w:rPr>
                <w:rFonts w:ascii="Aptos" w:eastAsia="Arial Narrow" w:hAnsi="Aptos" w:cs="Arial Narrow"/>
                <w:color w:val="000000" w:themeColor="text1"/>
                <w:sz w:val="24"/>
                <w:szCs w:val="24"/>
              </w:rPr>
              <w:t xml:space="preserve">$50 </w:t>
            </w:r>
          </w:p>
        </w:tc>
      </w:tr>
      <w:tr w:rsidR="00010635" w:rsidRPr="00034221" w14:paraId="345F6834" w14:textId="77777777" w:rsidTr="008B24ED">
        <w:trPr>
          <w:trHeight w:val="375"/>
          <w:jc w:val="center"/>
        </w:trPr>
        <w:tc>
          <w:tcPr>
            <w:tcW w:w="225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7E8EA"/>
            <w:vAlign w:val="center"/>
          </w:tcPr>
          <w:p w14:paraId="28408094" w14:textId="53917260" w:rsidR="00010635" w:rsidRPr="000B0907" w:rsidRDefault="00010635" w:rsidP="6DDD0564">
            <w:pPr>
              <w:spacing w:after="0"/>
              <w:jc w:val="center"/>
              <w:rPr>
                <w:rFonts w:ascii="Aptos" w:hAnsi="Aptos"/>
                <w:sz w:val="24"/>
                <w:szCs w:val="24"/>
              </w:rPr>
            </w:pPr>
            <w:r w:rsidRPr="000B0907">
              <w:rPr>
                <w:rFonts w:ascii="Aptos" w:eastAsia="Arial Narrow" w:hAnsi="Aptos" w:cs="Arial Narrow"/>
                <w:color w:val="000000" w:themeColor="text1"/>
                <w:sz w:val="24"/>
                <w:szCs w:val="24"/>
              </w:rPr>
              <w:t>111-MG0</w:t>
            </w:r>
          </w:p>
        </w:tc>
        <w:tc>
          <w:tcPr>
            <w:tcW w:w="236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7E8EA"/>
            <w:vAlign w:val="center"/>
          </w:tcPr>
          <w:p w14:paraId="682498D6" w14:textId="21D38682" w:rsidR="00010635" w:rsidRPr="000B0907" w:rsidRDefault="00010635" w:rsidP="6DDD0564">
            <w:pPr>
              <w:spacing w:after="0"/>
              <w:jc w:val="center"/>
              <w:rPr>
                <w:rFonts w:ascii="Aptos" w:hAnsi="Aptos"/>
                <w:sz w:val="24"/>
                <w:szCs w:val="24"/>
              </w:rPr>
            </w:pPr>
            <w:r w:rsidRPr="000B0907">
              <w:rPr>
                <w:rFonts w:ascii="Aptos" w:eastAsia="Arial Narrow" w:hAnsi="Aptos" w:cs="Arial Narrow"/>
                <w:color w:val="000000" w:themeColor="text1"/>
                <w:sz w:val="24"/>
                <w:szCs w:val="24"/>
              </w:rPr>
              <w:t>$1</w:t>
            </w:r>
            <w:r w:rsidR="3D36E7BC" w:rsidRPr="000B0907">
              <w:rPr>
                <w:rFonts w:ascii="Aptos" w:eastAsia="Arial Narrow" w:hAnsi="Aptos" w:cs="Arial Narrow"/>
                <w:color w:val="000000" w:themeColor="text1"/>
                <w:sz w:val="24"/>
                <w:szCs w:val="24"/>
              </w:rPr>
              <w:t>2</w:t>
            </w:r>
            <w:r w:rsidRPr="000B0907">
              <w:rPr>
                <w:rFonts w:ascii="Aptos" w:eastAsia="Arial Narrow" w:hAnsi="Aptos" w:cs="Arial Narrow"/>
                <w:color w:val="000000" w:themeColor="text1"/>
                <w:sz w:val="24"/>
                <w:szCs w:val="24"/>
              </w:rPr>
              <w:t xml:space="preserve">0 </w:t>
            </w:r>
          </w:p>
        </w:tc>
        <w:tc>
          <w:tcPr>
            <w:tcW w:w="201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7E8EA"/>
            <w:vAlign w:val="center"/>
          </w:tcPr>
          <w:p w14:paraId="3145A9D4" w14:textId="3C6C628B" w:rsidR="00010635" w:rsidRPr="000B0907" w:rsidRDefault="00010635" w:rsidP="6DDD0564">
            <w:pPr>
              <w:spacing w:after="0"/>
              <w:jc w:val="center"/>
              <w:rPr>
                <w:rFonts w:ascii="Aptos" w:hAnsi="Aptos"/>
                <w:sz w:val="24"/>
                <w:szCs w:val="24"/>
              </w:rPr>
            </w:pPr>
            <w:r w:rsidRPr="000B0907">
              <w:rPr>
                <w:rFonts w:ascii="Aptos" w:eastAsia="Arial Narrow" w:hAnsi="Aptos" w:cs="Arial Narrow"/>
                <w:color w:val="000000" w:themeColor="text1"/>
                <w:sz w:val="24"/>
                <w:szCs w:val="24"/>
              </w:rPr>
              <w:t>$50</w:t>
            </w:r>
          </w:p>
        </w:tc>
      </w:tr>
    </w:tbl>
    <w:p w14:paraId="04C1FD19" w14:textId="7F6646AC" w:rsidR="00B93732" w:rsidRPr="000B0907" w:rsidRDefault="00B93732" w:rsidP="00B93732">
      <w:pPr>
        <w:pStyle w:val="BodyText"/>
        <w:spacing w:after="200" w:line="276" w:lineRule="auto"/>
        <w:ind w:left="1440"/>
        <w:rPr>
          <w:rFonts w:ascii="Aptos" w:hAnsi="Aptos"/>
          <w:sz w:val="18"/>
          <w:szCs w:val="18"/>
        </w:rPr>
      </w:pPr>
      <w:r w:rsidRPr="000B0907">
        <w:rPr>
          <w:rFonts w:ascii="Aptos" w:hAnsi="Aptos"/>
          <w:sz w:val="16"/>
          <w:szCs w:val="16"/>
        </w:rPr>
        <w:t>*Includes modernization capital for Plant Burton and the North Georgia Hydro Group facilities with hydro modernization requests in the 2025 IRP (Plants Tallulah and Yonah)</w:t>
      </w:r>
    </w:p>
    <w:p w14:paraId="02500B9D" w14:textId="7C54BA1D" w:rsidR="00B93732" w:rsidRPr="000B0907" w:rsidRDefault="00B93732" w:rsidP="6DDD0564">
      <w:pPr>
        <w:pStyle w:val="BodyText"/>
        <w:rPr>
          <w:rFonts w:ascii="Aptos" w:hAnsi="Aptos"/>
        </w:rPr>
      </w:pPr>
    </w:p>
    <w:p w14:paraId="2C2C32BF" w14:textId="77777777" w:rsidR="0017297C" w:rsidRPr="000B0907" w:rsidRDefault="0017297C">
      <w:pPr>
        <w:spacing w:after="200" w:line="276" w:lineRule="auto"/>
        <w:jc w:val="left"/>
        <w:rPr>
          <w:rFonts w:ascii="Aptos" w:eastAsia="Calibri" w:hAnsi="Aptos" w:cs="Arial"/>
          <w:color w:val="4F81BD" w:themeColor="accent1"/>
          <w:sz w:val="24"/>
          <w:szCs w:val="24"/>
        </w:rPr>
      </w:pPr>
      <w:bookmarkStart w:id="92" w:name="_Toc183601419"/>
      <w:bookmarkStart w:id="93" w:name="_Toc184225724"/>
      <w:bookmarkStart w:id="94" w:name="_Toc184889775"/>
      <w:bookmarkStart w:id="95" w:name="_Toc184889864"/>
      <w:r w:rsidRPr="000B0907">
        <w:rPr>
          <w:rFonts w:ascii="Aptos" w:hAnsi="Aptos"/>
        </w:rPr>
        <w:br w:type="page"/>
      </w:r>
    </w:p>
    <w:p w14:paraId="2C22D8A9" w14:textId="1AC5AA8A" w:rsidR="00564186" w:rsidRPr="000B0907" w:rsidRDefault="00564186" w:rsidP="00564186">
      <w:pPr>
        <w:pStyle w:val="Heading2"/>
        <w:rPr>
          <w:rFonts w:ascii="Aptos" w:hAnsi="Aptos"/>
        </w:rPr>
      </w:pPr>
      <w:bookmarkStart w:id="96" w:name="_Toc187250088"/>
      <w:bookmarkStart w:id="97" w:name="_Toc187250113"/>
      <w:bookmarkStart w:id="98" w:name="_Toc188258979"/>
      <w:r w:rsidRPr="000B0907">
        <w:rPr>
          <w:rFonts w:ascii="Aptos" w:hAnsi="Aptos"/>
        </w:rPr>
        <w:lastRenderedPageBreak/>
        <w:t>Remaining Hydro Fleet requested in 2025 IRP</w:t>
      </w:r>
      <w:bookmarkEnd w:id="92"/>
      <w:bookmarkEnd w:id="93"/>
      <w:bookmarkEnd w:id="94"/>
      <w:bookmarkEnd w:id="95"/>
      <w:bookmarkEnd w:id="96"/>
      <w:bookmarkEnd w:id="97"/>
      <w:bookmarkEnd w:id="98"/>
    </w:p>
    <w:p w14:paraId="134F10BE" w14:textId="40FFCD0E" w:rsidR="00FD29E6" w:rsidRPr="000B0907" w:rsidRDefault="00FD29E6" w:rsidP="00FD29E6">
      <w:pPr>
        <w:pStyle w:val="BodyText"/>
        <w:keepNext/>
        <w:spacing w:line="276" w:lineRule="auto"/>
        <w:jc w:val="center"/>
        <w:rPr>
          <w:rStyle w:val="Emphasis"/>
          <w:rFonts w:ascii="Aptos" w:hAnsi="Aptos"/>
        </w:rPr>
      </w:pPr>
      <w:r w:rsidRPr="000B0907">
        <w:rPr>
          <w:rStyle w:val="Emphasis"/>
          <w:rFonts w:ascii="Aptos" w:hAnsi="Aptos"/>
        </w:rPr>
        <w:t xml:space="preserve">Table </w:t>
      </w:r>
      <w:r w:rsidR="0017297C" w:rsidRPr="000B0907">
        <w:rPr>
          <w:rStyle w:val="Emphasis"/>
          <w:rFonts w:ascii="Aptos" w:hAnsi="Aptos"/>
        </w:rPr>
        <w:t>5</w:t>
      </w:r>
      <w:r w:rsidRPr="000B0907">
        <w:rPr>
          <w:rStyle w:val="Emphasis"/>
          <w:rFonts w:ascii="Aptos" w:hAnsi="Aptos"/>
        </w:rPr>
        <w:t xml:space="preserve">. </w:t>
      </w:r>
      <w:r w:rsidR="0017297C" w:rsidRPr="000B0907">
        <w:rPr>
          <w:rStyle w:val="Emphasis"/>
          <w:rFonts w:ascii="Aptos" w:hAnsi="Aptos"/>
        </w:rPr>
        <w:t>North Georgia</w:t>
      </w:r>
      <w:r w:rsidRPr="000B0907">
        <w:rPr>
          <w:rStyle w:val="Emphasis"/>
          <w:rFonts w:ascii="Aptos" w:hAnsi="Aptos"/>
        </w:rPr>
        <w:t xml:space="preserve"> </w:t>
      </w:r>
      <w:r w:rsidR="003440E0" w:rsidRPr="000B0907">
        <w:rPr>
          <w:rStyle w:val="Emphasis"/>
          <w:rFonts w:ascii="Aptos" w:hAnsi="Aptos"/>
        </w:rPr>
        <w:t xml:space="preserve">Hydro Group </w:t>
      </w:r>
      <w:r w:rsidRPr="000B0907">
        <w:rPr>
          <w:rStyle w:val="Emphasis"/>
          <w:rFonts w:ascii="Aptos" w:hAnsi="Aptos"/>
        </w:rPr>
        <w:t xml:space="preserve">Cost-Benefit Analysis Summary, </w:t>
      </w:r>
      <w:r w:rsidRPr="000B0907">
        <w:rPr>
          <w:rStyle w:val="Emphasis"/>
          <w:rFonts w:ascii="Aptos" w:hAnsi="Aptos"/>
        </w:rPr>
        <w:br/>
        <w:t xml:space="preserve">compared to </w:t>
      </w:r>
      <w:r w:rsidR="00FE3C6F" w:rsidRPr="000B0907">
        <w:rPr>
          <w:rStyle w:val="Emphasis"/>
          <w:rFonts w:ascii="Aptos" w:hAnsi="Aptos"/>
        </w:rPr>
        <w:t>North</w:t>
      </w:r>
      <w:r w:rsidRPr="000B0907">
        <w:rPr>
          <w:rStyle w:val="Emphasis"/>
          <w:rFonts w:ascii="Aptos" w:hAnsi="Aptos"/>
        </w:rPr>
        <w:t xml:space="preserve"> </w:t>
      </w:r>
      <w:r w:rsidR="00550130" w:rsidRPr="000B0907">
        <w:rPr>
          <w:rStyle w:val="Emphasis"/>
          <w:rFonts w:ascii="Aptos" w:hAnsi="Aptos"/>
        </w:rPr>
        <w:t xml:space="preserve">Georgia </w:t>
      </w:r>
      <w:r w:rsidR="007E62C4" w:rsidRPr="000B0907">
        <w:rPr>
          <w:rStyle w:val="Emphasis"/>
          <w:rFonts w:ascii="Aptos" w:hAnsi="Aptos"/>
        </w:rPr>
        <w:t xml:space="preserve">full </w:t>
      </w:r>
      <w:r w:rsidR="00550130" w:rsidRPr="000B0907">
        <w:rPr>
          <w:rStyle w:val="Emphasis"/>
          <w:rFonts w:ascii="Aptos" w:hAnsi="Aptos"/>
        </w:rPr>
        <w:t xml:space="preserve">system </w:t>
      </w:r>
      <w:r w:rsidRPr="000B0907">
        <w:rPr>
          <w:rStyle w:val="Emphasis"/>
          <w:rFonts w:ascii="Aptos" w:hAnsi="Aptos"/>
        </w:rPr>
        <w:t>dam removal</w:t>
      </w:r>
      <w:r w:rsidR="00550130" w:rsidRPr="000B0907">
        <w:rPr>
          <w:rStyle w:val="Emphasis"/>
          <w:rFonts w:ascii="Aptos" w:hAnsi="Aptos"/>
        </w:rPr>
        <w:t>s</w:t>
      </w:r>
    </w:p>
    <w:tbl>
      <w:tblPr>
        <w:tblW w:w="0" w:type="auto"/>
        <w:jc w:val="center"/>
        <w:tblLayout w:type="fixed"/>
        <w:tblLook w:val="06A0" w:firstRow="1" w:lastRow="0" w:firstColumn="1" w:lastColumn="0" w:noHBand="1" w:noVBand="1"/>
      </w:tblPr>
      <w:tblGrid>
        <w:gridCol w:w="2252"/>
        <w:gridCol w:w="2032"/>
        <w:gridCol w:w="2019"/>
        <w:gridCol w:w="2020"/>
      </w:tblGrid>
      <w:tr w:rsidR="00010635" w:rsidRPr="00034221" w14:paraId="3B02F83E" w14:textId="77777777" w:rsidTr="008B24ED">
        <w:trPr>
          <w:trHeight w:val="1485"/>
          <w:jc w:val="center"/>
        </w:trPr>
        <w:tc>
          <w:tcPr>
            <w:tcW w:w="2252" w:type="dxa"/>
            <w:tcBorders>
              <w:top w:val="single" w:sz="8" w:space="0" w:color="FFFFFF" w:themeColor="background1"/>
              <w:left w:val="single" w:sz="8" w:space="0" w:color="FFFFFF" w:themeColor="background1"/>
              <w:bottom w:val="nil"/>
              <w:right w:val="single" w:sz="8" w:space="0" w:color="FFFFFF" w:themeColor="background1"/>
            </w:tcBorders>
            <w:shd w:val="clear" w:color="auto" w:fill="003A5D"/>
            <w:vAlign w:val="center"/>
          </w:tcPr>
          <w:p w14:paraId="75810FB1" w14:textId="63A52A98" w:rsidR="00010635" w:rsidRPr="000B0907" w:rsidRDefault="00010635" w:rsidP="00305A7C">
            <w:pPr>
              <w:spacing w:after="0" w:line="276" w:lineRule="auto"/>
              <w:jc w:val="center"/>
              <w:rPr>
                <w:rFonts w:ascii="Aptos" w:hAnsi="Aptos"/>
                <w:sz w:val="24"/>
                <w:szCs w:val="24"/>
              </w:rPr>
            </w:pPr>
            <w:r w:rsidRPr="000B0907">
              <w:rPr>
                <w:rFonts w:ascii="Aptos" w:eastAsia="Arial Narrow" w:hAnsi="Aptos" w:cs="Arial Narrow"/>
                <w:color w:val="FFFFFF" w:themeColor="background1"/>
                <w:sz w:val="24"/>
                <w:szCs w:val="24"/>
              </w:rPr>
              <w:t>2024 NPV (</w:t>
            </w:r>
            <w:r w:rsidR="55A837F4" w:rsidRPr="000B0907">
              <w:rPr>
                <w:rFonts w:ascii="Aptos" w:eastAsia="Arial Narrow" w:hAnsi="Aptos" w:cs="Arial Narrow"/>
                <w:color w:val="FFFFFF" w:themeColor="background1"/>
                <w:sz w:val="24"/>
                <w:szCs w:val="24"/>
              </w:rPr>
              <w:t>M</w:t>
            </w:r>
            <w:r w:rsidRPr="000B0907">
              <w:rPr>
                <w:rFonts w:ascii="Aptos" w:eastAsia="Arial Narrow" w:hAnsi="Aptos" w:cs="Arial Narrow"/>
                <w:color w:val="FFFFFF" w:themeColor="background1"/>
                <w:sz w:val="24"/>
                <w:szCs w:val="24"/>
              </w:rPr>
              <w:t>$)</w:t>
            </w:r>
            <w:r w:rsidRPr="000B0907">
              <w:rPr>
                <w:rFonts w:ascii="Aptos" w:hAnsi="Aptos"/>
                <w:sz w:val="24"/>
                <w:szCs w:val="24"/>
              </w:rPr>
              <w:br/>
            </w:r>
            <w:r w:rsidRPr="000B0907">
              <w:rPr>
                <w:rFonts w:ascii="Aptos" w:eastAsia="Arial Narrow" w:hAnsi="Aptos" w:cs="Arial Narrow"/>
                <w:color w:val="FFFFFF" w:themeColor="background1"/>
                <w:sz w:val="24"/>
                <w:szCs w:val="24"/>
              </w:rPr>
              <w:t xml:space="preserve"> 2025 - 2073</w:t>
            </w:r>
          </w:p>
        </w:tc>
        <w:tc>
          <w:tcPr>
            <w:tcW w:w="2032" w:type="dxa"/>
            <w:tcBorders>
              <w:top w:val="single" w:sz="8" w:space="0" w:color="FFFFFF" w:themeColor="background1"/>
              <w:left w:val="single" w:sz="8" w:space="0" w:color="FFFFFF" w:themeColor="background1"/>
              <w:bottom w:val="nil"/>
              <w:right w:val="single" w:sz="8" w:space="0" w:color="FFFFFF" w:themeColor="background1"/>
            </w:tcBorders>
            <w:shd w:val="clear" w:color="auto" w:fill="003A5D"/>
            <w:vAlign w:val="center"/>
          </w:tcPr>
          <w:p w14:paraId="3C81836E" w14:textId="085349F3" w:rsidR="00010635" w:rsidRPr="000B0907" w:rsidRDefault="00010635" w:rsidP="00305A7C">
            <w:pPr>
              <w:spacing w:after="0" w:line="276" w:lineRule="auto"/>
              <w:jc w:val="center"/>
              <w:rPr>
                <w:rFonts w:ascii="Aptos" w:hAnsi="Aptos"/>
                <w:sz w:val="24"/>
                <w:szCs w:val="24"/>
              </w:rPr>
            </w:pPr>
            <w:r w:rsidRPr="000B0907">
              <w:rPr>
                <w:rFonts w:ascii="Aptos" w:eastAsia="Arial Narrow" w:hAnsi="Aptos" w:cs="Arial Narrow"/>
                <w:color w:val="FFFFFF" w:themeColor="background1"/>
                <w:sz w:val="24"/>
                <w:szCs w:val="24"/>
              </w:rPr>
              <w:t>North GA: System Modernization</w:t>
            </w:r>
            <w:r w:rsidR="00064D5C" w:rsidRPr="000B0907">
              <w:rPr>
                <w:rFonts w:ascii="Aptos" w:eastAsia="Arial Narrow" w:hAnsi="Aptos" w:cs="Arial Narrow"/>
                <w:color w:val="FFFFFF" w:themeColor="background1"/>
                <w:sz w:val="24"/>
                <w:szCs w:val="24"/>
              </w:rPr>
              <w:t>*</w:t>
            </w:r>
          </w:p>
        </w:tc>
        <w:tc>
          <w:tcPr>
            <w:tcW w:w="2019" w:type="dxa"/>
            <w:tcBorders>
              <w:top w:val="single" w:sz="8" w:space="0" w:color="FFFFFF" w:themeColor="background1"/>
              <w:left w:val="single" w:sz="8" w:space="0" w:color="FFFFFF" w:themeColor="background1"/>
              <w:bottom w:val="nil"/>
              <w:right w:val="single" w:sz="8" w:space="0" w:color="FFFFFF" w:themeColor="background1"/>
            </w:tcBorders>
            <w:shd w:val="clear" w:color="auto" w:fill="003A5D"/>
            <w:vAlign w:val="center"/>
          </w:tcPr>
          <w:p w14:paraId="2A5C096C" w14:textId="23CF35EA" w:rsidR="00010635" w:rsidRPr="000B0907" w:rsidRDefault="00010635" w:rsidP="00305A7C">
            <w:pPr>
              <w:spacing w:after="0" w:line="276" w:lineRule="auto"/>
              <w:jc w:val="center"/>
              <w:rPr>
                <w:rFonts w:ascii="Aptos" w:hAnsi="Aptos"/>
                <w:sz w:val="24"/>
                <w:szCs w:val="24"/>
              </w:rPr>
            </w:pPr>
            <w:r w:rsidRPr="000B0907">
              <w:rPr>
                <w:rFonts w:ascii="Aptos" w:eastAsia="Arial Narrow" w:hAnsi="Aptos" w:cs="Arial Narrow"/>
                <w:color w:val="FFFFFF" w:themeColor="background1"/>
                <w:sz w:val="24"/>
                <w:szCs w:val="24"/>
              </w:rPr>
              <w:t xml:space="preserve">North GA: Tallulah </w:t>
            </w:r>
            <w:r w:rsidR="006935D7" w:rsidRPr="000B0907">
              <w:rPr>
                <w:rFonts w:ascii="Aptos" w:eastAsia="Arial Narrow" w:hAnsi="Aptos" w:cs="Arial Narrow"/>
                <w:color w:val="FFFFFF" w:themeColor="background1"/>
                <w:sz w:val="24"/>
                <w:szCs w:val="24"/>
              </w:rPr>
              <w:br/>
            </w:r>
            <w:r w:rsidRPr="000B0907">
              <w:rPr>
                <w:rFonts w:ascii="Aptos" w:eastAsia="Arial Narrow" w:hAnsi="Aptos" w:cs="Arial Narrow"/>
                <w:color w:val="FFFFFF" w:themeColor="background1"/>
                <w:sz w:val="24"/>
                <w:szCs w:val="24"/>
              </w:rPr>
              <w:t>Dam Removal</w:t>
            </w:r>
          </w:p>
        </w:tc>
        <w:tc>
          <w:tcPr>
            <w:tcW w:w="2020" w:type="dxa"/>
            <w:tcBorders>
              <w:top w:val="single" w:sz="8" w:space="0" w:color="FFFFFF" w:themeColor="background1"/>
              <w:left w:val="single" w:sz="8" w:space="0" w:color="FFFFFF" w:themeColor="background1"/>
              <w:bottom w:val="nil"/>
              <w:right w:val="single" w:sz="8" w:space="0" w:color="FFFFFF" w:themeColor="background1"/>
            </w:tcBorders>
            <w:shd w:val="clear" w:color="auto" w:fill="003A5D"/>
            <w:vAlign w:val="center"/>
          </w:tcPr>
          <w:p w14:paraId="36279970" w14:textId="1BC0E1CF" w:rsidR="00010635" w:rsidRPr="000B0907" w:rsidRDefault="00010635" w:rsidP="00305A7C">
            <w:pPr>
              <w:spacing w:after="0" w:line="276" w:lineRule="auto"/>
              <w:jc w:val="center"/>
              <w:rPr>
                <w:rFonts w:ascii="Aptos" w:hAnsi="Aptos"/>
                <w:sz w:val="24"/>
                <w:szCs w:val="24"/>
              </w:rPr>
            </w:pPr>
            <w:r w:rsidRPr="000B0907">
              <w:rPr>
                <w:rFonts w:ascii="Aptos" w:eastAsia="Arial Narrow" w:hAnsi="Aptos" w:cs="Arial Narrow"/>
                <w:color w:val="FFFFFF" w:themeColor="background1"/>
                <w:sz w:val="24"/>
                <w:szCs w:val="24"/>
              </w:rPr>
              <w:t xml:space="preserve">North GA: </w:t>
            </w:r>
            <w:r w:rsidR="00DB289C" w:rsidRPr="000B0907">
              <w:rPr>
                <w:rFonts w:ascii="Aptos" w:eastAsia="Arial Narrow" w:hAnsi="Aptos" w:cs="Arial Narrow"/>
                <w:color w:val="FFFFFF" w:themeColor="background1"/>
                <w:sz w:val="24"/>
                <w:szCs w:val="24"/>
              </w:rPr>
              <w:br/>
            </w:r>
            <w:r w:rsidRPr="000B0907">
              <w:rPr>
                <w:rFonts w:ascii="Aptos" w:eastAsia="Arial Narrow" w:hAnsi="Aptos" w:cs="Arial Narrow"/>
                <w:color w:val="FFFFFF" w:themeColor="background1"/>
                <w:sz w:val="24"/>
                <w:szCs w:val="24"/>
              </w:rPr>
              <w:t xml:space="preserve">Yonah </w:t>
            </w:r>
            <w:r w:rsidR="00DB289C" w:rsidRPr="000B0907">
              <w:rPr>
                <w:rFonts w:ascii="Aptos" w:eastAsia="Arial Narrow" w:hAnsi="Aptos" w:cs="Arial Narrow"/>
                <w:color w:val="FFFFFF" w:themeColor="background1"/>
                <w:sz w:val="24"/>
                <w:szCs w:val="24"/>
              </w:rPr>
              <w:br/>
            </w:r>
            <w:r w:rsidRPr="000B0907">
              <w:rPr>
                <w:rFonts w:ascii="Aptos" w:eastAsia="Arial Narrow" w:hAnsi="Aptos" w:cs="Arial Narrow"/>
                <w:color w:val="FFFFFF" w:themeColor="background1"/>
                <w:sz w:val="24"/>
                <w:szCs w:val="24"/>
              </w:rPr>
              <w:t>Dam Removal</w:t>
            </w:r>
          </w:p>
        </w:tc>
      </w:tr>
      <w:tr w:rsidR="00010635" w:rsidRPr="00034221" w14:paraId="415F02A7" w14:textId="77777777" w:rsidTr="008B24ED">
        <w:trPr>
          <w:trHeight w:val="390"/>
          <w:jc w:val="center"/>
        </w:trPr>
        <w:tc>
          <w:tcPr>
            <w:tcW w:w="2252" w:type="dxa"/>
            <w:tcBorders>
              <w:top w:val="single" w:sz="12"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BCED2"/>
            <w:vAlign w:val="center"/>
          </w:tcPr>
          <w:p w14:paraId="6682FE0C" w14:textId="4160E160" w:rsidR="00010635" w:rsidRPr="000B0907" w:rsidRDefault="00010635" w:rsidP="6DDD0564">
            <w:pPr>
              <w:spacing w:after="0"/>
              <w:jc w:val="center"/>
              <w:rPr>
                <w:rFonts w:ascii="Aptos" w:hAnsi="Aptos"/>
                <w:sz w:val="24"/>
                <w:szCs w:val="24"/>
              </w:rPr>
            </w:pPr>
            <w:r w:rsidRPr="000B0907">
              <w:rPr>
                <w:rFonts w:ascii="Aptos" w:eastAsia="Arial Narrow" w:hAnsi="Aptos" w:cs="Arial Narrow"/>
                <w:color w:val="000000" w:themeColor="text1"/>
                <w:sz w:val="24"/>
                <w:szCs w:val="24"/>
              </w:rPr>
              <w:t>MG0</w:t>
            </w:r>
          </w:p>
        </w:tc>
        <w:tc>
          <w:tcPr>
            <w:tcW w:w="2032" w:type="dxa"/>
            <w:tcBorders>
              <w:top w:val="single" w:sz="12"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BCED2"/>
            <w:vAlign w:val="center"/>
          </w:tcPr>
          <w:p w14:paraId="3191591F" w14:textId="0B6EE08F" w:rsidR="00010635" w:rsidRPr="000B0907" w:rsidRDefault="00010635" w:rsidP="6DDD0564">
            <w:pPr>
              <w:spacing w:after="0"/>
              <w:jc w:val="center"/>
              <w:rPr>
                <w:rFonts w:ascii="Aptos" w:eastAsia="Arial Narrow" w:hAnsi="Aptos" w:cs="Arial Narrow"/>
                <w:color w:val="000000" w:themeColor="text1"/>
                <w:sz w:val="24"/>
                <w:szCs w:val="24"/>
              </w:rPr>
            </w:pPr>
            <w:r w:rsidRPr="000B0907">
              <w:rPr>
                <w:rFonts w:ascii="Aptos" w:eastAsia="Arial Narrow" w:hAnsi="Aptos" w:cs="Arial Narrow"/>
                <w:color w:val="000000" w:themeColor="text1"/>
                <w:sz w:val="24"/>
                <w:szCs w:val="24"/>
              </w:rPr>
              <w:t>$8</w:t>
            </w:r>
            <w:r w:rsidR="247F15E7" w:rsidRPr="000B0907">
              <w:rPr>
                <w:rFonts w:ascii="Aptos" w:eastAsia="Arial Narrow" w:hAnsi="Aptos" w:cs="Arial Narrow"/>
                <w:color w:val="000000" w:themeColor="text1"/>
                <w:sz w:val="24"/>
                <w:szCs w:val="24"/>
              </w:rPr>
              <w:t>80</w:t>
            </w:r>
          </w:p>
        </w:tc>
        <w:tc>
          <w:tcPr>
            <w:tcW w:w="2019" w:type="dxa"/>
            <w:tcBorders>
              <w:top w:val="single" w:sz="12"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BCED2"/>
            <w:vAlign w:val="center"/>
          </w:tcPr>
          <w:p w14:paraId="506ADA3D" w14:textId="3CF2C0AA" w:rsidR="00010635" w:rsidRPr="000B0907" w:rsidRDefault="00010635" w:rsidP="6DDD0564">
            <w:pPr>
              <w:spacing w:after="0"/>
              <w:jc w:val="center"/>
              <w:rPr>
                <w:rFonts w:ascii="Aptos" w:hAnsi="Aptos"/>
                <w:sz w:val="24"/>
                <w:szCs w:val="24"/>
              </w:rPr>
            </w:pPr>
            <w:r w:rsidRPr="000B0907">
              <w:rPr>
                <w:rFonts w:ascii="Aptos" w:eastAsia="Arial Narrow" w:hAnsi="Aptos" w:cs="Arial Narrow"/>
                <w:color w:val="000000" w:themeColor="text1"/>
                <w:sz w:val="24"/>
                <w:szCs w:val="24"/>
              </w:rPr>
              <w:t>$7</w:t>
            </w:r>
            <w:r w:rsidR="68CD0DBB" w:rsidRPr="000B0907">
              <w:rPr>
                <w:rFonts w:ascii="Aptos" w:eastAsia="Arial Narrow" w:hAnsi="Aptos" w:cs="Arial Narrow"/>
                <w:color w:val="000000" w:themeColor="text1"/>
                <w:sz w:val="24"/>
                <w:szCs w:val="24"/>
              </w:rPr>
              <w:t>7</w:t>
            </w:r>
            <w:r w:rsidRPr="000B0907">
              <w:rPr>
                <w:rFonts w:ascii="Aptos" w:eastAsia="Arial Narrow" w:hAnsi="Aptos" w:cs="Arial Narrow"/>
                <w:color w:val="000000" w:themeColor="text1"/>
                <w:sz w:val="24"/>
                <w:szCs w:val="24"/>
              </w:rPr>
              <w:t xml:space="preserve">0 </w:t>
            </w:r>
          </w:p>
        </w:tc>
        <w:tc>
          <w:tcPr>
            <w:tcW w:w="2020" w:type="dxa"/>
            <w:tcBorders>
              <w:top w:val="single" w:sz="12"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BCED2"/>
            <w:vAlign w:val="center"/>
          </w:tcPr>
          <w:p w14:paraId="05D86DE9" w14:textId="7FCFA720" w:rsidR="00010635" w:rsidRPr="000B0907" w:rsidRDefault="00010635" w:rsidP="6DDD0564">
            <w:pPr>
              <w:spacing w:after="0"/>
              <w:jc w:val="center"/>
              <w:rPr>
                <w:rFonts w:ascii="Aptos" w:hAnsi="Aptos"/>
                <w:sz w:val="24"/>
                <w:szCs w:val="24"/>
              </w:rPr>
            </w:pPr>
            <w:r w:rsidRPr="000B0907">
              <w:rPr>
                <w:rFonts w:ascii="Aptos" w:eastAsia="Arial Narrow" w:hAnsi="Aptos" w:cs="Arial Narrow"/>
                <w:color w:val="000000" w:themeColor="text1"/>
                <w:sz w:val="24"/>
                <w:szCs w:val="24"/>
              </w:rPr>
              <w:t xml:space="preserve">$790 </w:t>
            </w:r>
          </w:p>
        </w:tc>
      </w:tr>
      <w:tr w:rsidR="00010635" w:rsidRPr="00034221" w14:paraId="2B3AC3A3" w14:textId="77777777" w:rsidTr="008B24ED">
        <w:trPr>
          <w:trHeight w:val="375"/>
          <w:jc w:val="center"/>
        </w:trPr>
        <w:tc>
          <w:tcPr>
            <w:tcW w:w="2252"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7E8EA"/>
            <w:vAlign w:val="center"/>
          </w:tcPr>
          <w:p w14:paraId="483D3965" w14:textId="0DDDA2D2" w:rsidR="00010635" w:rsidRPr="000B0907" w:rsidRDefault="00010635" w:rsidP="6DDD0564">
            <w:pPr>
              <w:spacing w:after="0"/>
              <w:jc w:val="center"/>
              <w:rPr>
                <w:rFonts w:ascii="Aptos" w:hAnsi="Aptos"/>
                <w:sz w:val="24"/>
                <w:szCs w:val="24"/>
              </w:rPr>
            </w:pPr>
            <w:r w:rsidRPr="000B0907">
              <w:rPr>
                <w:rFonts w:ascii="Aptos" w:eastAsia="Arial Narrow" w:hAnsi="Aptos" w:cs="Arial Narrow"/>
                <w:color w:val="000000" w:themeColor="text1"/>
                <w:sz w:val="24"/>
                <w:szCs w:val="24"/>
              </w:rPr>
              <w:t>111-MG0</w:t>
            </w:r>
          </w:p>
        </w:tc>
        <w:tc>
          <w:tcPr>
            <w:tcW w:w="2032"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7E8EA"/>
            <w:vAlign w:val="center"/>
          </w:tcPr>
          <w:p w14:paraId="752DA51F" w14:textId="595547F8" w:rsidR="00010635" w:rsidRPr="000B0907" w:rsidRDefault="00010635" w:rsidP="6DDD0564">
            <w:pPr>
              <w:spacing w:after="0"/>
              <w:jc w:val="center"/>
              <w:rPr>
                <w:rFonts w:ascii="Aptos" w:hAnsi="Aptos"/>
                <w:sz w:val="24"/>
                <w:szCs w:val="24"/>
              </w:rPr>
            </w:pPr>
            <w:r w:rsidRPr="000B0907">
              <w:rPr>
                <w:rFonts w:ascii="Aptos" w:eastAsia="Arial Narrow" w:hAnsi="Aptos" w:cs="Arial Narrow"/>
                <w:color w:val="000000" w:themeColor="text1"/>
                <w:sz w:val="24"/>
                <w:szCs w:val="24"/>
              </w:rPr>
              <w:t>$8</w:t>
            </w:r>
            <w:r w:rsidR="3A50168C" w:rsidRPr="000B0907">
              <w:rPr>
                <w:rFonts w:ascii="Aptos" w:eastAsia="Arial Narrow" w:hAnsi="Aptos" w:cs="Arial Narrow"/>
                <w:color w:val="000000" w:themeColor="text1"/>
                <w:sz w:val="24"/>
                <w:szCs w:val="24"/>
              </w:rPr>
              <w:t>7</w:t>
            </w:r>
            <w:r w:rsidRPr="000B0907">
              <w:rPr>
                <w:rFonts w:ascii="Aptos" w:eastAsia="Arial Narrow" w:hAnsi="Aptos" w:cs="Arial Narrow"/>
                <w:color w:val="000000" w:themeColor="text1"/>
                <w:sz w:val="24"/>
                <w:szCs w:val="24"/>
              </w:rPr>
              <w:t xml:space="preserve">0 </w:t>
            </w:r>
          </w:p>
        </w:tc>
        <w:tc>
          <w:tcPr>
            <w:tcW w:w="201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7E8EA"/>
            <w:vAlign w:val="center"/>
          </w:tcPr>
          <w:p w14:paraId="59403A88" w14:textId="56E6A946" w:rsidR="00010635" w:rsidRPr="000B0907" w:rsidRDefault="00010635" w:rsidP="6DDD0564">
            <w:pPr>
              <w:spacing w:after="0"/>
              <w:jc w:val="center"/>
              <w:rPr>
                <w:rFonts w:ascii="Aptos" w:hAnsi="Aptos"/>
                <w:sz w:val="24"/>
                <w:szCs w:val="24"/>
              </w:rPr>
            </w:pPr>
            <w:r w:rsidRPr="000B0907">
              <w:rPr>
                <w:rFonts w:ascii="Aptos" w:eastAsia="Arial Narrow" w:hAnsi="Aptos" w:cs="Arial Narrow"/>
                <w:color w:val="000000" w:themeColor="text1"/>
                <w:sz w:val="24"/>
                <w:szCs w:val="24"/>
              </w:rPr>
              <w:t xml:space="preserve">$770 </w:t>
            </w:r>
          </w:p>
        </w:tc>
        <w:tc>
          <w:tcPr>
            <w:tcW w:w="202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7E8EA"/>
            <w:vAlign w:val="center"/>
          </w:tcPr>
          <w:p w14:paraId="5D974EF6" w14:textId="2939435B" w:rsidR="00010635" w:rsidRPr="000B0907" w:rsidRDefault="00010635" w:rsidP="6DDD0564">
            <w:pPr>
              <w:spacing w:after="0"/>
              <w:jc w:val="center"/>
              <w:rPr>
                <w:rFonts w:ascii="Aptos" w:hAnsi="Aptos"/>
                <w:sz w:val="24"/>
                <w:szCs w:val="24"/>
              </w:rPr>
            </w:pPr>
            <w:r w:rsidRPr="000B0907">
              <w:rPr>
                <w:rFonts w:ascii="Aptos" w:eastAsia="Arial Narrow" w:hAnsi="Aptos" w:cs="Arial Narrow"/>
                <w:color w:val="000000" w:themeColor="text1"/>
                <w:sz w:val="24"/>
                <w:szCs w:val="24"/>
              </w:rPr>
              <w:t>$780</w:t>
            </w:r>
          </w:p>
        </w:tc>
      </w:tr>
    </w:tbl>
    <w:p w14:paraId="3F79C50D" w14:textId="636F6791" w:rsidR="00796695" w:rsidRPr="000B0907" w:rsidRDefault="00064D5C" w:rsidP="00A974F5">
      <w:pPr>
        <w:pStyle w:val="BodyText"/>
        <w:spacing w:line="276" w:lineRule="auto"/>
        <w:ind w:left="720"/>
        <w:rPr>
          <w:rFonts w:ascii="Aptos" w:hAnsi="Aptos"/>
          <w:sz w:val="18"/>
          <w:szCs w:val="18"/>
        </w:rPr>
      </w:pPr>
      <w:r w:rsidRPr="000B0907">
        <w:rPr>
          <w:rFonts w:ascii="Aptos" w:hAnsi="Aptos"/>
          <w:sz w:val="16"/>
          <w:szCs w:val="16"/>
        </w:rPr>
        <w:t xml:space="preserve">*Includes </w:t>
      </w:r>
      <w:r w:rsidR="00A974F5" w:rsidRPr="000B0907">
        <w:rPr>
          <w:rFonts w:ascii="Aptos" w:hAnsi="Aptos"/>
          <w:sz w:val="16"/>
          <w:szCs w:val="16"/>
        </w:rPr>
        <w:t xml:space="preserve">modernization capital for </w:t>
      </w:r>
      <w:r w:rsidRPr="000B0907">
        <w:rPr>
          <w:rFonts w:ascii="Aptos" w:hAnsi="Aptos"/>
          <w:sz w:val="16"/>
          <w:szCs w:val="16"/>
        </w:rPr>
        <w:t>the North Georgia Hydro Group</w:t>
      </w:r>
      <w:r w:rsidR="00F904C2" w:rsidRPr="000B0907">
        <w:rPr>
          <w:rFonts w:ascii="Aptos" w:hAnsi="Aptos"/>
          <w:sz w:val="16"/>
          <w:szCs w:val="16"/>
        </w:rPr>
        <w:t xml:space="preserve"> facilities with hydro modernization request</w:t>
      </w:r>
      <w:r w:rsidR="00D2746D" w:rsidRPr="000B0907">
        <w:rPr>
          <w:rFonts w:ascii="Aptos" w:hAnsi="Aptos"/>
          <w:sz w:val="16"/>
          <w:szCs w:val="16"/>
        </w:rPr>
        <w:t xml:space="preserve">s in the 2025 IRP </w:t>
      </w:r>
      <w:r w:rsidR="00A974F5" w:rsidRPr="000B0907">
        <w:rPr>
          <w:rFonts w:ascii="Aptos" w:hAnsi="Aptos"/>
          <w:sz w:val="16"/>
          <w:szCs w:val="16"/>
        </w:rPr>
        <w:br/>
      </w:r>
      <w:r w:rsidR="00D2746D" w:rsidRPr="000B0907">
        <w:rPr>
          <w:rFonts w:ascii="Aptos" w:hAnsi="Aptos"/>
          <w:sz w:val="16"/>
          <w:szCs w:val="16"/>
        </w:rPr>
        <w:t>(</w:t>
      </w:r>
      <w:r w:rsidR="006935D7" w:rsidRPr="000B0907">
        <w:rPr>
          <w:rFonts w:ascii="Aptos" w:hAnsi="Aptos"/>
          <w:sz w:val="16"/>
          <w:szCs w:val="16"/>
        </w:rPr>
        <w:t>Plants Tallulah and Yonah)</w:t>
      </w:r>
    </w:p>
    <w:p w14:paraId="0B210638" w14:textId="77777777" w:rsidR="00796695" w:rsidRPr="000B0907" w:rsidRDefault="00796695" w:rsidP="008B24ED">
      <w:pPr>
        <w:pStyle w:val="BodyText"/>
        <w:keepNext/>
        <w:spacing w:before="240" w:line="276" w:lineRule="auto"/>
        <w:jc w:val="center"/>
        <w:rPr>
          <w:rStyle w:val="Emphasis"/>
          <w:rFonts w:ascii="Aptos" w:hAnsi="Aptos"/>
        </w:rPr>
      </w:pPr>
    </w:p>
    <w:p w14:paraId="510F3D34" w14:textId="3BCB4554" w:rsidR="008A7D91" w:rsidRPr="000B0907" w:rsidRDefault="008A7D91" w:rsidP="008A7D91">
      <w:pPr>
        <w:pStyle w:val="BodyText"/>
        <w:keepNext/>
        <w:spacing w:line="276" w:lineRule="auto"/>
        <w:jc w:val="center"/>
        <w:rPr>
          <w:rFonts w:ascii="Aptos" w:hAnsi="Aptos" w:cs="Arial"/>
          <w:b/>
        </w:rPr>
      </w:pPr>
      <w:r w:rsidRPr="000B0907">
        <w:rPr>
          <w:rStyle w:val="Emphasis"/>
          <w:rFonts w:ascii="Aptos" w:hAnsi="Aptos"/>
        </w:rPr>
        <w:t xml:space="preserve">Table 6. </w:t>
      </w:r>
      <w:r w:rsidR="00033C7C" w:rsidRPr="000B0907">
        <w:rPr>
          <w:rStyle w:val="Emphasis"/>
          <w:rFonts w:ascii="Aptos" w:hAnsi="Aptos"/>
        </w:rPr>
        <w:t>Chattahoochee Hydro Group</w:t>
      </w:r>
      <w:r w:rsidRPr="000B0907">
        <w:rPr>
          <w:rStyle w:val="Emphasis"/>
          <w:rFonts w:ascii="Aptos" w:hAnsi="Aptos"/>
        </w:rPr>
        <w:t xml:space="preserve"> Cost-Benefit Analysis Summary, </w:t>
      </w:r>
      <w:r w:rsidRPr="000B0907">
        <w:rPr>
          <w:rStyle w:val="Emphasis"/>
          <w:rFonts w:ascii="Aptos" w:hAnsi="Aptos"/>
        </w:rPr>
        <w:br/>
        <w:t xml:space="preserve">compared to </w:t>
      </w:r>
      <w:r w:rsidR="00D41898" w:rsidRPr="000B0907">
        <w:rPr>
          <w:rStyle w:val="Emphasis"/>
          <w:rFonts w:ascii="Aptos" w:hAnsi="Aptos"/>
        </w:rPr>
        <w:t>Chattahoochee full system</w:t>
      </w:r>
      <w:r w:rsidRPr="000B0907">
        <w:rPr>
          <w:rStyle w:val="Emphasis"/>
          <w:rFonts w:ascii="Aptos" w:hAnsi="Aptos"/>
        </w:rPr>
        <w:t xml:space="preserve"> dam removal</w:t>
      </w:r>
      <w:r w:rsidR="00A73036" w:rsidRPr="000B0907">
        <w:rPr>
          <w:rStyle w:val="Emphasis"/>
          <w:rFonts w:ascii="Aptos" w:hAnsi="Aptos"/>
        </w:rPr>
        <w:t>s</w:t>
      </w:r>
    </w:p>
    <w:tbl>
      <w:tblPr>
        <w:tblW w:w="9440" w:type="dxa"/>
        <w:tblLayout w:type="fixed"/>
        <w:tblCellMar>
          <w:left w:w="86" w:type="dxa"/>
          <w:right w:w="86" w:type="dxa"/>
        </w:tblCellMar>
        <w:tblLook w:val="06A0" w:firstRow="1" w:lastRow="0" w:firstColumn="1" w:lastColumn="0" w:noHBand="1" w:noVBand="1"/>
      </w:tblPr>
      <w:tblGrid>
        <w:gridCol w:w="1854"/>
        <w:gridCol w:w="1916"/>
        <w:gridCol w:w="1890"/>
        <w:gridCol w:w="1890"/>
        <w:gridCol w:w="1890"/>
      </w:tblGrid>
      <w:tr w:rsidR="001F4CD7" w:rsidRPr="00034221" w14:paraId="7846D1DB" w14:textId="77777777" w:rsidTr="000B0907">
        <w:trPr>
          <w:trHeight w:val="1798"/>
        </w:trPr>
        <w:tc>
          <w:tcPr>
            <w:tcW w:w="1854" w:type="dxa"/>
            <w:tcBorders>
              <w:top w:val="single" w:sz="8" w:space="0" w:color="FFFFFF" w:themeColor="background1"/>
              <w:left w:val="single" w:sz="8" w:space="0" w:color="FFFFFF" w:themeColor="background1"/>
              <w:bottom w:val="nil"/>
              <w:right w:val="single" w:sz="8" w:space="0" w:color="FFFFFF" w:themeColor="background1"/>
            </w:tcBorders>
            <w:shd w:val="clear" w:color="auto" w:fill="003A5D"/>
            <w:vAlign w:val="center"/>
          </w:tcPr>
          <w:p w14:paraId="01A5CEAA" w14:textId="77777777" w:rsidR="00033C7C" w:rsidRPr="000B0907" w:rsidRDefault="00033C7C">
            <w:pPr>
              <w:spacing w:after="0" w:line="276" w:lineRule="auto"/>
              <w:jc w:val="center"/>
              <w:rPr>
                <w:rFonts w:ascii="Aptos" w:hAnsi="Aptos"/>
                <w:sz w:val="24"/>
                <w:szCs w:val="24"/>
              </w:rPr>
            </w:pPr>
            <w:r w:rsidRPr="000B0907">
              <w:rPr>
                <w:rFonts w:ascii="Aptos" w:eastAsia="Arial Narrow" w:hAnsi="Aptos" w:cs="Arial Narrow"/>
                <w:color w:val="FFFFFF" w:themeColor="background1"/>
                <w:sz w:val="24"/>
                <w:szCs w:val="24"/>
              </w:rPr>
              <w:t>2024 NPV (M$)</w:t>
            </w:r>
            <w:r w:rsidRPr="000B0907">
              <w:rPr>
                <w:rFonts w:ascii="Aptos" w:hAnsi="Aptos"/>
                <w:sz w:val="24"/>
                <w:szCs w:val="24"/>
              </w:rPr>
              <w:br/>
            </w:r>
            <w:r w:rsidRPr="000B0907">
              <w:rPr>
                <w:rFonts w:ascii="Aptos" w:eastAsia="Arial Narrow" w:hAnsi="Aptos" w:cs="Arial Narrow"/>
                <w:color w:val="FFFFFF" w:themeColor="background1"/>
                <w:sz w:val="24"/>
                <w:szCs w:val="24"/>
              </w:rPr>
              <w:t xml:space="preserve"> 2025 - 2073</w:t>
            </w:r>
          </w:p>
        </w:tc>
        <w:tc>
          <w:tcPr>
            <w:tcW w:w="1916" w:type="dxa"/>
            <w:tcBorders>
              <w:top w:val="single" w:sz="8" w:space="0" w:color="FFFFFF" w:themeColor="background1"/>
              <w:left w:val="single" w:sz="8" w:space="0" w:color="FFFFFF" w:themeColor="background1"/>
              <w:bottom w:val="nil"/>
              <w:right w:val="single" w:sz="8" w:space="0" w:color="FFFFFF" w:themeColor="background1"/>
            </w:tcBorders>
            <w:shd w:val="clear" w:color="auto" w:fill="003A5D"/>
            <w:vAlign w:val="center"/>
          </w:tcPr>
          <w:p w14:paraId="50F60B7A" w14:textId="20CF2D26" w:rsidR="00033C7C" w:rsidRPr="000B0907" w:rsidRDefault="00033C7C">
            <w:pPr>
              <w:spacing w:after="0" w:line="276" w:lineRule="auto"/>
              <w:jc w:val="center"/>
              <w:rPr>
                <w:rFonts w:ascii="Aptos" w:hAnsi="Aptos"/>
                <w:sz w:val="24"/>
                <w:szCs w:val="24"/>
              </w:rPr>
            </w:pPr>
            <w:r w:rsidRPr="000B0907">
              <w:rPr>
                <w:rFonts w:ascii="Aptos" w:eastAsia="Arial Narrow" w:hAnsi="Aptos" w:cs="Arial Narrow"/>
                <w:color w:val="FFFFFF" w:themeColor="background1"/>
                <w:sz w:val="24"/>
                <w:szCs w:val="24"/>
              </w:rPr>
              <w:t>Chattahoochee: System Modernization</w:t>
            </w:r>
            <w:r w:rsidR="00EE6A54" w:rsidRPr="000B0907">
              <w:rPr>
                <w:rFonts w:ascii="Aptos" w:eastAsia="Arial Narrow" w:hAnsi="Aptos" w:cs="Arial Narrow"/>
                <w:color w:val="FFFFFF" w:themeColor="background1"/>
                <w:sz w:val="24"/>
                <w:szCs w:val="24"/>
              </w:rPr>
              <w:t>*</w:t>
            </w:r>
          </w:p>
        </w:tc>
        <w:tc>
          <w:tcPr>
            <w:tcW w:w="1890" w:type="dxa"/>
            <w:tcBorders>
              <w:top w:val="single" w:sz="8" w:space="0" w:color="FFFFFF" w:themeColor="background1"/>
              <w:left w:val="single" w:sz="8" w:space="0" w:color="FFFFFF" w:themeColor="background1"/>
              <w:bottom w:val="nil"/>
              <w:right w:val="single" w:sz="8" w:space="0" w:color="FFFFFF" w:themeColor="background1"/>
            </w:tcBorders>
            <w:shd w:val="clear" w:color="auto" w:fill="003A5D"/>
            <w:vAlign w:val="center"/>
          </w:tcPr>
          <w:p w14:paraId="0A23183F" w14:textId="77777777" w:rsidR="00033C7C" w:rsidRPr="000B0907" w:rsidRDefault="00033C7C">
            <w:pPr>
              <w:spacing w:after="0" w:line="276" w:lineRule="auto"/>
              <w:jc w:val="center"/>
              <w:rPr>
                <w:rFonts w:ascii="Aptos" w:hAnsi="Aptos"/>
                <w:sz w:val="24"/>
                <w:szCs w:val="24"/>
              </w:rPr>
            </w:pPr>
            <w:r w:rsidRPr="000B0907">
              <w:rPr>
                <w:rFonts w:ascii="Aptos" w:eastAsia="Arial Narrow" w:hAnsi="Aptos" w:cs="Arial Narrow"/>
                <w:color w:val="FFFFFF" w:themeColor="background1"/>
                <w:sz w:val="24"/>
                <w:szCs w:val="24"/>
              </w:rPr>
              <w:t xml:space="preserve">Chattahoochee: Bartletts Ferry Units 5-6 </w:t>
            </w:r>
            <w:r w:rsidRPr="000B0907">
              <w:rPr>
                <w:rFonts w:ascii="Aptos" w:eastAsia="Arial Narrow" w:hAnsi="Aptos" w:cs="Arial Narrow"/>
                <w:color w:val="FFFFFF" w:themeColor="background1"/>
                <w:sz w:val="24"/>
                <w:szCs w:val="24"/>
              </w:rPr>
              <w:br/>
              <w:t>Dam Removal</w:t>
            </w:r>
          </w:p>
        </w:tc>
        <w:tc>
          <w:tcPr>
            <w:tcW w:w="1890" w:type="dxa"/>
            <w:tcBorders>
              <w:top w:val="single" w:sz="8" w:space="0" w:color="FFFFFF" w:themeColor="background1"/>
              <w:left w:val="single" w:sz="8" w:space="0" w:color="FFFFFF" w:themeColor="background1"/>
              <w:bottom w:val="nil"/>
              <w:right w:val="single" w:sz="8" w:space="0" w:color="FFFFFF" w:themeColor="background1"/>
            </w:tcBorders>
            <w:shd w:val="clear" w:color="auto" w:fill="003A5D"/>
            <w:vAlign w:val="center"/>
          </w:tcPr>
          <w:p w14:paraId="7F65EE6B" w14:textId="59436FF7" w:rsidR="00033C7C" w:rsidRPr="000B0907" w:rsidRDefault="00033C7C">
            <w:pPr>
              <w:spacing w:after="0" w:line="276" w:lineRule="auto"/>
              <w:jc w:val="center"/>
              <w:rPr>
                <w:rFonts w:ascii="Aptos" w:hAnsi="Aptos"/>
                <w:sz w:val="24"/>
                <w:szCs w:val="24"/>
              </w:rPr>
            </w:pPr>
            <w:r w:rsidRPr="000B0907">
              <w:rPr>
                <w:rFonts w:ascii="Aptos" w:eastAsia="Arial Narrow" w:hAnsi="Aptos" w:cs="Arial Narrow"/>
                <w:color w:val="FFFFFF" w:themeColor="background1"/>
                <w:sz w:val="24"/>
                <w:szCs w:val="24"/>
              </w:rPr>
              <w:t xml:space="preserve">Chattahoochee: Goat Rock </w:t>
            </w:r>
            <w:r w:rsidR="00305545" w:rsidRPr="000B0907">
              <w:rPr>
                <w:rFonts w:ascii="Aptos" w:eastAsia="Arial Narrow" w:hAnsi="Aptos" w:cs="Arial Narrow"/>
                <w:color w:val="FFFFFF" w:themeColor="background1"/>
                <w:sz w:val="24"/>
                <w:szCs w:val="24"/>
              </w:rPr>
              <w:br/>
            </w:r>
            <w:r w:rsidRPr="000B0907">
              <w:rPr>
                <w:rFonts w:ascii="Aptos" w:eastAsia="Arial Narrow" w:hAnsi="Aptos" w:cs="Arial Narrow"/>
                <w:color w:val="FFFFFF" w:themeColor="background1"/>
                <w:sz w:val="24"/>
                <w:szCs w:val="24"/>
              </w:rPr>
              <w:t>Dam Removal</w:t>
            </w:r>
          </w:p>
        </w:tc>
        <w:tc>
          <w:tcPr>
            <w:tcW w:w="1890" w:type="dxa"/>
            <w:tcBorders>
              <w:top w:val="single" w:sz="8" w:space="0" w:color="FFFFFF" w:themeColor="background1"/>
              <w:left w:val="single" w:sz="8" w:space="0" w:color="FFFFFF" w:themeColor="background1"/>
              <w:bottom w:val="nil"/>
              <w:right w:val="single" w:sz="8" w:space="0" w:color="FFFFFF" w:themeColor="background1"/>
            </w:tcBorders>
            <w:shd w:val="clear" w:color="auto" w:fill="003A5D"/>
            <w:vAlign w:val="center"/>
          </w:tcPr>
          <w:p w14:paraId="04786E4B" w14:textId="77777777" w:rsidR="00033C7C" w:rsidRPr="000B0907" w:rsidRDefault="00033C7C">
            <w:pPr>
              <w:spacing w:after="0" w:line="276" w:lineRule="auto"/>
              <w:jc w:val="center"/>
              <w:rPr>
                <w:rFonts w:ascii="Aptos" w:hAnsi="Aptos"/>
                <w:sz w:val="24"/>
                <w:szCs w:val="24"/>
              </w:rPr>
            </w:pPr>
            <w:r w:rsidRPr="000B0907">
              <w:rPr>
                <w:rFonts w:ascii="Aptos" w:eastAsia="Arial Narrow" w:hAnsi="Aptos" w:cs="Arial Narrow"/>
                <w:color w:val="FFFFFF" w:themeColor="background1"/>
                <w:sz w:val="24"/>
                <w:szCs w:val="24"/>
              </w:rPr>
              <w:t>Chattahoochee: North Highlands Dam Removal</w:t>
            </w:r>
          </w:p>
        </w:tc>
      </w:tr>
      <w:tr w:rsidR="001F4CD7" w:rsidRPr="00034221" w14:paraId="41AE40F4" w14:textId="77777777" w:rsidTr="000B0907">
        <w:trPr>
          <w:trHeight w:val="390"/>
        </w:trPr>
        <w:tc>
          <w:tcPr>
            <w:tcW w:w="1854" w:type="dxa"/>
            <w:tcBorders>
              <w:top w:val="single" w:sz="12"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BCED2"/>
            <w:vAlign w:val="center"/>
          </w:tcPr>
          <w:p w14:paraId="7ED49227" w14:textId="77777777" w:rsidR="00033C7C" w:rsidRPr="000B0907" w:rsidRDefault="00033C7C">
            <w:pPr>
              <w:spacing w:after="0"/>
              <w:jc w:val="center"/>
              <w:rPr>
                <w:rFonts w:ascii="Aptos" w:hAnsi="Aptos"/>
                <w:sz w:val="24"/>
                <w:szCs w:val="24"/>
              </w:rPr>
            </w:pPr>
            <w:r w:rsidRPr="000B0907">
              <w:rPr>
                <w:rFonts w:ascii="Aptos" w:eastAsia="Arial Narrow" w:hAnsi="Aptos" w:cs="Arial Narrow"/>
                <w:color w:val="000000" w:themeColor="text1"/>
                <w:sz w:val="24"/>
                <w:szCs w:val="24"/>
              </w:rPr>
              <w:t>MG0</w:t>
            </w:r>
          </w:p>
        </w:tc>
        <w:tc>
          <w:tcPr>
            <w:tcW w:w="1916" w:type="dxa"/>
            <w:tcBorders>
              <w:top w:val="single" w:sz="12"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BCED2"/>
            <w:vAlign w:val="center"/>
          </w:tcPr>
          <w:p w14:paraId="3BF7CB71" w14:textId="77777777" w:rsidR="00033C7C" w:rsidRPr="000B0907" w:rsidRDefault="00033C7C">
            <w:pPr>
              <w:spacing w:after="0"/>
              <w:jc w:val="center"/>
              <w:rPr>
                <w:rFonts w:ascii="Aptos" w:hAnsi="Aptos"/>
                <w:sz w:val="24"/>
                <w:szCs w:val="24"/>
              </w:rPr>
            </w:pPr>
            <w:r w:rsidRPr="000B0907">
              <w:rPr>
                <w:rFonts w:ascii="Aptos" w:eastAsia="Arial Narrow" w:hAnsi="Aptos" w:cs="Arial Narrow"/>
                <w:color w:val="000000" w:themeColor="text1"/>
                <w:sz w:val="24"/>
                <w:szCs w:val="24"/>
              </w:rPr>
              <w:t xml:space="preserve">$590 </w:t>
            </w:r>
          </w:p>
        </w:tc>
        <w:tc>
          <w:tcPr>
            <w:tcW w:w="1890" w:type="dxa"/>
            <w:tcBorders>
              <w:top w:val="single" w:sz="12"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BCED2"/>
            <w:vAlign w:val="center"/>
          </w:tcPr>
          <w:p w14:paraId="2C448FD5" w14:textId="77777777" w:rsidR="00033C7C" w:rsidRPr="000B0907" w:rsidRDefault="00033C7C">
            <w:pPr>
              <w:spacing w:after="0"/>
              <w:jc w:val="center"/>
              <w:rPr>
                <w:rFonts w:ascii="Aptos" w:hAnsi="Aptos"/>
                <w:sz w:val="24"/>
                <w:szCs w:val="24"/>
              </w:rPr>
            </w:pPr>
            <w:r w:rsidRPr="000B0907">
              <w:rPr>
                <w:rFonts w:ascii="Aptos" w:eastAsia="Arial Narrow" w:hAnsi="Aptos" w:cs="Arial Narrow"/>
                <w:color w:val="000000" w:themeColor="text1"/>
                <w:sz w:val="24"/>
                <w:szCs w:val="24"/>
              </w:rPr>
              <w:t xml:space="preserve">$520 </w:t>
            </w:r>
          </w:p>
        </w:tc>
        <w:tc>
          <w:tcPr>
            <w:tcW w:w="1890" w:type="dxa"/>
            <w:tcBorders>
              <w:top w:val="single" w:sz="12"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BCED2"/>
            <w:vAlign w:val="center"/>
          </w:tcPr>
          <w:p w14:paraId="5D4EB9CA" w14:textId="77777777" w:rsidR="00033C7C" w:rsidRPr="000B0907" w:rsidRDefault="00033C7C">
            <w:pPr>
              <w:spacing w:after="0"/>
              <w:jc w:val="center"/>
              <w:rPr>
                <w:rFonts w:ascii="Aptos" w:hAnsi="Aptos"/>
                <w:sz w:val="24"/>
                <w:szCs w:val="24"/>
              </w:rPr>
            </w:pPr>
            <w:r w:rsidRPr="000B0907">
              <w:rPr>
                <w:rFonts w:ascii="Aptos" w:eastAsia="Arial Narrow" w:hAnsi="Aptos" w:cs="Arial Narrow"/>
                <w:color w:val="000000" w:themeColor="text1"/>
                <w:sz w:val="24"/>
                <w:szCs w:val="24"/>
              </w:rPr>
              <w:t xml:space="preserve">$530 </w:t>
            </w:r>
          </w:p>
        </w:tc>
        <w:tc>
          <w:tcPr>
            <w:tcW w:w="1890" w:type="dxa"/>
            <w:tcBorders>
              <w:top w:val="single" w:sz="12"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BCED2"/>
            <w:vAlign w:val="center"/>
          </w:tcPr>
          <w:p w14:paraId="303A6B4D" w14:textId="77777777" w:rsidR="00033C7C" w:rsidRPr="000B0907" w:rsidRDefault="00033C7C">
            <w:pPr>
              <w:spacing w:after="0"/>
              <w:jc w:val="center"/>
              <w:rPr>
                <w:rFonts w:ascii="Aptos" w:hAnsi="Aptos"/>
                <w:sz w:val="24"/>
                <w:szCs w:val="24"/>
              </w:rPr>
            </w:pPr>
            <w:r w:rsidRPr="000B0907">
              <w:rPr>
                <w:rFonts w:ascii="Aptos" w:eastAsia="Arial Narrow" w:hAnsi="Aptos" w:cs="Arial Narrow"/>
                <w:color w:val="000000" w:themeColor="text1"/>
                <w:sz w:val="24"/>
                <w:szCs w:val="24"/>
              </w:rPr>
              <w:t xml:space="preserve">$470 </w:t>
            </w:r>
          </w:p>
        </w:tc>
      </w:tr>
      <w:tr w:rsidR="001F4CD7" w:rsidRPr="00034221" w14:paraId="0406A23A" w14:textId="77777777" w:rsidTr="000B0907">
        <w:trPr>
          <w:trHeight w:val="375"/>
        </w:trPr>
        <w:tc>
          <w:tcPr>
            <w:tcW w:w="185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7E8EA"/>
            <w:vAlign w:val="center"/>
          </w:tcPr>
          <w:p w14:paraId="640D28F3" w14:textId="0ABC12E1" w:rsidR="00033C7C" w:rsidRPr="000B0907" w:rsidRDefault="00033C7C">
            <w:pPr>
              <w:spacing w:after="0"/>
              <w:jc w:val="center"/>
              <w:rPr>
                <w:rFonts w:ascii="Aptos" w:hAnsi="Aptos"/>
                <w:sz w:val="24"/>
                <w:szCs w:val="24"/>
              </w:rPr>
            </w:pPr>
            <w:r w:rsidRPr="000B0907">
              <w:rPr>
                <w:rFonts w:ascii="Aptos" w:eastAsia="Arial Narrow" w:hAnsi="Aptos" w:cs="Arial Narrow"/>
                <w:color w:val="000000" w:themeColor="text1"/>
                <w:sz w:val="24"/>
                <w:szCs w:val="24"/>
              </w:rPr>
              <w:t>111-MG0</w:t>
            </w:r>
          </w:p>
        </w:tc>
        <w:tc>
          <w:tcPr>
            <w:tcW w:w="191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7E8EA"/>
            <w:vAlign w:val="center"/>
          </w:tcPr>
          <w:p w14:paraId="67E8E72A" w14:textId="59B5B0C5" w:rsidR="00033C7C" w:rsidRPr="000B0907" w:rsidRDefault="00033C7C">
            <w:pPr>
              <w:spacing w:after="0"/>
              <w:jc w:val="center"/>
              <w:rPr>
                <w:rFonts w:ascii="Aptos" w:hAnsi="Aptos"/>
                <w:sz w:val="24"/>
                <w:szCs w:val="24"/>
              </w:rPr>
            </w:pPr>
            <w:r w:rsidRPr="000B0907">
              <w:rPr>
                <w:rFonts w:ascii="Aptos" w:eastAsia="Arial Narrow" w:hAnsi="Aptos" w:cs="Arial Narrow"/>
                <w:color w:val="000000" w:themeColor="text1"/>
                <w:sz w:val="24"/>
                <w:szCs w:val="24"/>
              </w:rPr>
              <w:t>$5</w:t>
            </w:r>
            <w:r w:rsidR="3FB2959C" w:rsidRPr="000B0907">
              <w:rPr>
                <w:rFonts w:ascii="Aptos" w:eastAsia="Arial Narrow" w:hAnsi="Aptos" w:cs="Arial Narrow"/>
                <w:color w:val="000000" w:themeColor="text1"/>
                <w:sz w:val="24"/>
                <w:szCs w:val="24"/>
              </w:rPr>
              <w:t>7</w:t>
            </w:r>
            <w:r w:rsidRPr="000B0907">
              <w:rPr>
                <w:rFonts w:ascii="Aptos" w:eastAsia="Arial Narrow" w:hAnsi="Aptos" w:cs="Arial Narrow"/>
                <w:color w:val="000000" w:themeColor="text1"/>
                <w:sz w:val="24"/>
                <w:szCs w:val="24"/>
              </w:rPr>
              <w:t xml:space="preserve">0 </w:t>
            </w:r>
          </w:p>
        </w:tc>
        <w:tc>
          <w:tcPr>
            <w:tcW w:w="189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7E8EA"/>
            <w:vAlign w:val="center"/>
          </w:tcPr>
          <w:p w14:paraId="6CF91DE2" w14:textId="0CFC66DE" w:rsidR="00033C7C" w:rsidRPr="000B0907" w:rsidRDefault="00033C7C">
            <w:pPr>
              <w:spacing w:after="0"/>
              <w:jc w:val="center"/>
              <w:rPr>
                <w:rFonts w:ascii="Aptos" w:hAnsi="Aptos"/>
                <w:sz w:val="24"/>
                <w:szCs w:val="24"/>
              </w:rPr>
            </w:pPr>
            <w:r w:rsidRPr="000B0907">
              <w:rPr>
                <w:rFonts w:ascii="Aptos" w:eastAsia="Arial Narrow" w:hAnsi="Aptos" w:cs="Arial Narrow"/>
                <w:color w:val="000000" w:themeColor="text1"/>
                <w:sz w:val="24"/>
                <w:szCs w:val="24"/>
              </w:rPr>
              <w:t>$5</w:t>
            </w:r>
            <w:r w:rsidR="04065574" w:rsidRPr="000B0907">
              <w:rPr>
                <w:rFonts w:ascii="Aptos" w:eastAsia="Arial Narrow" w:hAnsi="Aptos" w:cs="Arial Narrow"/>
                <w:color w:val="000000" w:themeColor="text1"/>
                <w:sz w:val="24"/>
                <w:szCs w:val="24"/>
              </w:rPr>
              <w:t>2</w:t>
            </w:r>
            <w:r w:rsidRPr="000B0907">
              <w:rPr>
                <w:rFonts w:ascii="Aptos" w:eastAsia="Arial Narrow" w:hAnsi="Aptos" w:cs="Arial Narrow"/>
                <w:color w:val="000000" w:themeColor="text1"/>
                <w:sz w:val="24"/>
                <w:szCs w:val="24"/>
              </w:rPr>
              <w:t xml:space="preserve">0 </w:t>
            </w:r>
          </w:p>
        </w:tc>
        <w:tc>
          <w:tcPr>
            <w:tcW w:w="189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7E8EA"/>
            <w:vAlign w:val="center"/>
          </w:tcPr>
          <w:p w14:paraId="2BFC48F6" w14:textId="77777777" w:rsidR="00033C7C" w:rsidRPr="000B0907" w:rsidRDefault="00033C7C">
            <w:pPr>
              <w:spacing w:after="0"/>
              <w:jc w:val="center"/>
              <w:rPr>
                <w:rFonts w:ascii="Aptos" w:hAnsi="Aptos"/>
                <w:sz w:val="24"/>
                <w:szCs w:val="24"/>
              </w:rPr>
            </w:pPr>
            <w:r w:rsidRPr="000B0907">
              <w:rPr>
                <w:rFonts w:ascii="Aptos" w:eastAsia="Arial Narrow" w:hAnsi="Aptos" w:cs="Arial Narrow"/>
                <w:color w:val="000000" w:themeColor="text1"/>
                <w:sz w:val="24"/>
                <w:szCs w:val="24"/>
              </w:rPr>
              <w:t xml:space="preserve">$520 </w:t>
            </w:r>
          </w:p>
        </w:tc>
        <w:tc>
          <w:tcPr>
            <w:tcW w:w="189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7E8EA"/>
            <w:vAlign w:val="center"/>
          </w:tcPr>
          <w:p w14:paraId="0887C18A" w14:textId="77777777" w:rsidR="00033C7C" w:rsidRPr="000B0907" w:rsidRDefault="00033C7C">
            <w:pPr>
              <w:spacing w:after="0"/>
              <w:jc w:val="center"/>
              <w:rPr>
                <w:rFonts w:ascii="Aptos" w:hAnsi="Aptos"/>
                <w:sz w:val="24"/>
                <w:szCs w:val="24"/>
              </w:rPr>
            </w:pPr>
            <w:r w:rsidRPr="000B0907">
              <w:rPr>
                <w:rFonts w:ascii="Aptos" w:eastAsia="Arial Narrow" w:hAnsi="Aptos" w:cs="Arial Narrow"/>
                <w:color w:val="000000" w:themeColor="text1"/>
                <w:sz w:val="24"/>
                <w:szCs w:val="24"/>
              </w:rPr>
              <w:t>$460</w:t>
            </w:r>
          </w:p>
        </w:tc>
      </w:tr>
    </w:tbl>
    <w:p w14:paraId="7BC696F9" w14:textId="1037CCF3" w:rsidR="008A7D91" w:rsidRPr="000B0907" w:rsidRDefault="00EE6A54" w:rsidP="00E732B6">
      <w:pPr>
        <w:pStyle w:val="BodyText"/>
        <w:keepNext/>
        <w:spacing w:line="276" w:lineRule="auto"/>
        <w:ind w:left="720"/>
        <w:jc w:val="left"/>
        <w:rPr>
          <w:rStyle w:val="Emphasis"/>
          <w:rFonts w:ascii="Aptos" w:hAnsi="Aptos"/>
          <w:sz w:val="16"/>
          <w:szCs w:val="16"/>
        </w:rPr>
      </w:pPr>
      <w:r w:rsidRPr="000B0907">
        <w:rPr>
          <w:rFonts w:ascii="Aptos" w:hAnsi="Aptos"/>
          <w:sz w:val="16"/>
          <w:szCs w:val="16"/>
        </w:rPr>
        <w:t xml:space="preserve">*Includes </w:t>
      </w:r>
      <w:r w:rsidR="00A974F5" w:rsidRPr="000B0907">
        <w:rPr>
          <w:rFonts w:ascii="Aptos" w:hAnsi="Aptos"/>
          <w:sz w:val="16"/>
          <w:szCs w:val="16"/>
        </w:rPr>
        <w:t xml:space="preserve">modernization capital for </w:t>
      </w:r>
      <w:r w:rsidRPr="000B0907">
        <w:rPr>
          <w:rFonts w:ascii="Aptos" w:hAnsi="Aptos"/>
          <w:sz w:val="16"/>
          <w:szCs w:val="16"/>
        </w:rPr>
        <w:t xml:space="preserve">the </w:t>
      </w:r>
      <w:r w:rsidR="008F42B3" w:rsidRPr="000B0907">
        <w:rPr>
          <w:rFonts w:ascii="Aptos" w:hAnsi="Aptos"/>
          <w:sz w:val="16"/>
          <w:szCs w:val="16"/>
        </w:rPr>
        <w:t>Chattahoochee</w:t>
      </w:r>
      <w:r w:rsidRPr="000B0907">
        <w:rPr>
          <w:rFonts w:ascii="Aptos" w:hAnsi="Aptos"/>
          <w:sz w:val="16"/>
          <w:szCs w:val="16"/>
        </w:rPr>
        <w:t xml:space="preserve"> Hydro Group facilities with hydro modernization requests in the 2025 IRP (Plant </w:t>
      </w:r>
      <w:r w:rsidR="008F42B3" w:rsidRPr="000B0907">
        <w:rPr>
          <w:rFonts w:ascii="Aptos" w:hAnsi="Aptos"/>
          <w:sz w:val="16"/>
          <w:szCs w:val="16"/>
        </w:rPr>
        <w:t>Bartletts Ferry Un</w:t>
      </w:r>
      <w:r w:rsidR="00D335F7" w:rsidRPr="000B0907">
        <w:rPr>
          <w:rFonts w:ascii="Aptos" w:hAnsi="Aptos"/>
          <w:sz w:val="16"/>
          <w:szCs w:val="16"/>
        </w:rPr>
        <w:t>its 5-6,</w:t>
      </w:r>
      <w:r w:rsidR="00DF73EC" w:rsidRPr="000B0907">
        <w:rPr>
          <w:rFonts w:ascii="Aptos" w:hAnsi="Aptos"/>
          <w:sz w:val="16"/>
          <w:szCs w:val="16"/>
        </w:rPr>
        <w:t xml:space="preserve"> </w:t>
      </w:r>
      <w:r w:rsidR="00282738" w:rsidRPr="000B0907">
        <w:rPr>
          <w:rFonts w:ascii="Aptos" w:hAnsi="Aptos"/>
          <w:sz w:val="16"/>
          <w:szCs w:val="16"/>
        </w:rPr>
        <w:t xml:space="preserve">Plant </w:t>
      </w:r>
      <w:r w:rsidR="00DF73EC" w:rsidRPr="000B0907">
        <w:rPr>
          <w:rFonts w:ascii="Aptos" w:hAnsi="Aptos"/>
          <w:sz w:val="16"/>
          <w:szCs w:val="16"/>
        </w:rPr>
        <w:t>Goat Rock</w:t>
      </w:r>
      <w:r w:rsidR="00671BE4" w:rsidRPr="000B0907">
        <w:rPr>
          <w:rFonts w:ascii="Aptos" w:hAnsi="Aptos"/>
          <w:sz w:val="16"/>
          <w:szCs w:val="16"/>
        </w:rPr>
        <w:t xml:space="preserve">, and </w:t>
      </w:r>
      <w:r w:rsidR="00282738" w:rsidRPr="000B0907">
        <w:rPr>
          <w:rFonts w:ascii="Aptos" w:hAnsi="Aptos"/>
          <w:sz w:val="16"/>
          <w:szCs w:val="16"/>
        </w:rPr>
        <w:t xml:space="preserve">Plant </w:t>
      </w:r>
      <w:r w:rsidR="00671BE4" w:rsidRPr="000B0907">
        <w:rPr>
          <w:rFonts w:ascii="Aptos" w:hAnsi="Aptos"/>
          <w:sz w:val="16"/>
          <w:szCs w:val="16"/>
        </w:rPr>
        <w:t>North Highlands</w:t>
      </w:r>
      <w:r w:rsidRPr="000B0907">
        <w:rPr>
          <w:rFonts w:ascii="Aptos" w:hAnsi="Aptos"/>
          <w:sz w:val="16"/>
          <w:szCs w:val="16"/>
        </w:rPr>
        <w:t>)</w:t>
      </w:r>
    </w:p>
    <w:p w14:paraId="613BE178" w14:textId="77777777" w:rsidR="00EE6A54" w:rsidRPr="000B0907" w:rsidRDefault="00EE6A54" w:rsidP="008B24ED">
      <w:pPr>
        <w:pStyle w:val="BodyText"/>
        <w:keepNext/>
        <w:spacing w:before="240" w:line="276" w:lineRule="auto"/>
        <w:jc w:val="center"/>
        <w:rPr>
          <w:rStyle w:val="Emphasis"/>
          <w:rFonts w:ascii="Aptos" w:hAnsi="Aptos"/>
        </w:rPr>
      </w:pPr>
    </w:p>
    <w:p w14:paraId="17A0DF7C" w14:textId="6596B21D" w:rsidR="001F4CD7" w:rsidRPr="000B0907" w:rsidRDefault="001F4CD7" w:rsidP="001F4CD7">
      <w:pPr>
        <w:pStyle w:val="BodyText"/>
        <w:keepNext/>
        <w:spacing w:line="276" w:lineRule="auto"/>
        <w:jc w:val="center"/>
        <w:rPr>
          <w:rFonts w:ascii="Aptos" w:hAnsi="Aptos" w:cs="Arial"/>
          <w:b/>
        </w:rPr>
      </w:pPr>
      <w:r w:rsidRPr="000B0907">
        <w:rPr>
          <w:rStyle w:val="Emphasis"/>
          <w:rFonts w:ascii="Aptos" w:hAnsi="Aptos"/>
        </w:rPr>
        <w:t xml:space="preserve">Table 7. Plant </w:t>
      </w:r>
      <w:r w:rsidR="00861418" w:rsidRPr="000B0907">
        <w:rPr>
          <w:rStyle w:val="Emphasis"/>
          <w:rFonts w:ascii="Aptos" w:hAnsi="Aptos"/>
        </w:rPr>
        <w:t xml:space="preserve">Lloyd Shoals </w:t>
      </w:r>
      <w:r w:rsidRPr="000B0907">
        <w:rPr>
          <w:rStyle w:val="Emphasis"/>
          <w:rFonts w:ascii="Aptos" w:hAnsi="Aptos"/>
        </w:rPr>
        <w:t xml:space="preserve">Cost-Benefit Analysis Summary, </w:t>
      </w:r>
      <w:r w:rsidRPr="000B0907">
        <w:rPr>
          <w:rStyle w:val="Emphasis"/>
          <w:rFonts w:ascii="Aptos" w:hAnsi="Aptos"/>
        </w:rPr>
        <w:br/>
        <w:t xml:space="preserve">compared to Plant </w:t>
      </w:r>
      <w:r w:rsidR="00861418" w:rsidRPr="000B0907">
        <w:rPr>
          <w:rStyle w:val="Emphasis"/>
          <w:rFonts w:ascii="Aptos" w:hAnsi="Aptos"/>
        </w:rPr>
        <w:t>Lloyd Shoals</w:t>
      </w:r>
      <w:r w:rsidRPr="000B0907">
        <w:rPr>
          <w:rStyle w:val="Emphasis"/>
          <w:rFonts w:ascii="Aptos" w:hAnsi="Aptos"/>
        </w:rPr>
        <w:t xml:space="preserve"> dam removal</w:t>
      </w:r>
    </w:p>
    <w:tbl>
      <w:tblPr>
        <w:tblW w:w="0" w:type="auto"/>
        <w:jc w:val="center"/>
        <w:tblLayout w:type="fixed"/>
        <w:tblLook w:val="06A0" w:firstRow="1" w:lastRow="0" w:firstColumn="1" w:lastColumn="0" w:noHBand="1" w:noVBand="1"/>
      </w:tblPr>
      <w:tblGrid>
        <w:gridCol w:w="2245"/>
        <w:gridCol w:w="2207"/>
      </w:tblGrid>
      <w:tr w:rsidR="009249F0" w:rsidRPr="00034221" w14:paraId="0D0C7361" w14:textId="77777777" w:rsidTr="008B24ED">
        <w:trPr>
          <w:trHeight w:val="1095"/>
          <w:jc w:val="center"/>
        </w:trPr>
        <w:tc>
          <w:tcPr>
            <w:tcW w:w="2245" w:type="dxa"/>
            <w:tcBorders>
              <w:top w:val="single" w:sz="8" w:space="0" w:color="FFFFFF" w:themeColor="background1"/>
              <w:left w:val="single" w:sz="8" w:space="0" w:color="FFFFFF" w:themeColor="background1"/>
              <w:bottom w:val="nil"/>
              <w:right w:val="single" w:sz="8" w:space="0" w:color="FFFFFF" w:themeColor="background1"/>
            </w:tcBorders>
            <w:shd w:val="clear" w:color="auto" w:fill="003A5D"/>
            <w:vAlign w:val="center"/>
          </w:tcPr>
          <w:p w14:paraId="3821E138" w14:textId="77777777" w:rsidR="009249F0" w:rsidRPr="000B0907" w:rsidRDefault="009249F0">
            <w:pPr>
              <w:spacing w:after="0" w:line="276" w:lineRule="auto"/>
              <w:jc w:val="center"/>
              <w:rPr>
                <w:rFonts w:ascii="Aptos" w:hAnsi="Aptos"/>
                <w:sz w:val="24"/>
                <w:szCs w:val="24"/>
              </w:rPr>
            </w:pPr>
            <w:r w:rsidRPr="000B0907">
              <w:rPr>
                <w:rFonts w:ascii="Aptos" w:eastAsia="Arial Narrow" w:hAnsi="Aptos" w:cs="Arial Narrow"/>
                <w:color w:val="FFFFFF" w:themeColor="background1"/>
                <w:sz w:val="24"/>
                <w:szCs w:val="24"/>
              </w:rPr>
              <w:t>2024 NPV (M$)</w:t>
            </w:r>
            <w:r w:rsidRPr="000B0907">
              <w:rPr>
                <w:rFonts w:ascii="Aptos" w:hAnsi="Aptos"/>
                <w:sz w:val="24"/>
                <w:szCs w:val="24"/>
              </w:rPr>
              <w:br/>
            </w:r>
            <w:r w:rsidRPr="000B0907">
              <w:rPr>
                <w:rFonts w:ascii="Aptos" w:eastAsia="Arial Narrow" w:hAnsi="Aptos" w:cs="Arial Narrow"/>
                <w:color w:val="FFFFFF" w:themeColor="background1"/>
                <w:sz w:val="24"/>
                <w:szCs w:val="24"/>
              </w:rPr>
              <w:t xml:space="preserve"> 2025 - 2073</w:t>
            </w:r>
          </w:p>
        </w:tc>
        <w:tc>
          <w:tcPr>
            <w:tcW w:w="2207" w:type="dxa"/>
            <w:tcBorders>
              <w:top w:val="single" w:sz="8" w:space="0" w:color="FFFFFF" w:themeColor="background1"/>
              <w:left w:val="single" w:sz="8" w:space="0" w:color="FFFFFF" w:themeColor="background1"/>
              <w:bottom w:val="nil"/>
              <w:right w:val="single" w:sz="8" w:space="0" w:color="FFFFFF" w:themeColor="background1"/>
            </w:tcBorders>
            <w:shd w:val="clear" w:color="auto" w:fill="003A5D"/>
            <w:vAlign w:val="center"/>
          </w:tcPr>
          <w:p w14:paraId="06C9F6C4" w14:textId="4E691EE2" w:rsidR="009249F0" w:rsidRPr="000B0907" w:rsidRDefault="00790412">
            <w:pPr>
              <w:spacing w:after="0" w:line="276" w:lineRule="auto"/>
              <w:jc w:val="center"/>
              <w:rPr>
                <w:rFonts w:ascii="Aptos" w:hAnsi="Aptos"/>
                <w:sz w:val="24"/>
                <w:szCs w:val="24"/>
              </w:rPr>
            </w:pPr>
            <w:r w:rsidRPr="000B0907">
              <w:rPr>
                <w:rFonts w:ascii="Aptos" w:eastAsia="Arial Narrow" w:hAnsi="Aptos" w:cs="Arial Narrow"/>
                <w:color w:val="FFFFFF" w:themeColor="background1"/>
                <w:sz w:val="24"/>
                <w:szCs w:val="24"/>
              </w:rPr>
              <w:t>Central</w:t>
            </w:r>
            <w:r w:rsidR="00652DA8" w:rsidRPr="000B0907">
              <w:rPr>
                <w:rFonts w:ascii="Aptos" w:eastAsia="Arial Narrow" w:hAnsi="Aptos" w:cs="Arial Narrow"/>
                <w:color w:val="FFFFFF" w:themeColor="background1"/>
                <w:sz w:val="24"/>
                <w:szCs w:val="24"/>
              </w:rPr>
              <w:t xml:space="preserve"> GA</w:t>
            </w:r>
            <w:r w:rsidR="009249F0" w:rsidRPr="000B0907">
              <w:rPr>
                <w:rFonts w:ascii="Aptos" w:eastAsia="Arial Narrow" w:hAnsi="Aptos" w:cs="Arial Narrow"/>
                <w:color w:val="FFFFFF" w:themeColor="background1"/>
                <w:sz w:val="24"/>
                <w:szCs w:val="24"/>
              </w:rPr>
              <w:t>:</w:t>
            </w:r>
            <w:r w:rsidRPr="000B0907">
              <w:rPr>
                <w:rFonts w:ascii="Aptos" w:eastAsia="Arial Narrow" w:hAnsi="Aptos" w:cs="Arial Narrow"/>
                <w:color w:val="FFFFFF" w:themeColor="background1"/>
                <w:sz w:val="24"/>
                <w:szCs w:val="24"/>
              </w:rPr>
              <w:br/>
            </w:r>
            <w:r w:rsidR="009249F0" w:rsidRPr="000B0907">
              <w:rPr>
                <w:rFonts w:ascii="Aptos" w:eastAsia="Arial Narrow" w:hAnsi="Aptos" w:cs="Arial Narrow"/>
                <w:color w:val="FFFFFF" w:themeColor="background1"/>
                <w:sz w:val="24"/>
                <w:szCs w:val="24"/>
              </w:rPr>
              <w:t xml:space="preserve"> Lloyd Shoals Modernization </w:t>
            </w:r>
          </w:p>
        </w:tc>
      </w:tr>
      <w:tr w:rsidR="009249F0" w:rsidRPr="00034221" w14:paraId="4D98A64C" w14:textId="77777777" w:rsidTr="008B24ED">
        <w:trPr>
          <w:trHeight w:val="390"/>
          <w:jc w:val="center"/>
        </w:trPr>
        <w:tc>
          <w:tcPr>
            <w:tcW w:w="2245" w:type="dxa"/>
            <w:tcBorders>
              <w:top w:val="single" w:sz="12"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BCED2"/>
            <w:vAlign w:val="center"/>
          </w:tcPr>
          <w:p w14:paraId="31B3103A" w14:textId="77777777" w:rsidR="009249F0" w:rsidRPr="000B0907" w:rsidRDefault="009249F0">
            <w:pPr>
              <w:spacing w:after="0"/>
              <w:jc w:val="center"/>
              <w:rPr>
                <w:rFonts w:ascii="Aptos" w:hAnsi="Aptos"/>
                <w:sz w:val="24"/>
                <w:szCs w:val="24"/>
              </w:rPr>
            </w:pPr>
            <w:r w:rsidRPr="000B0907">
              <w:rPr>
                <w:rFonts w:ascii="Aptos" w:eastAsia="Arial Narrow" w:hAnsi="Aptos" w:cs="Arial Narrow"/>
                <w:color w:val="000000" w:themeColor="text1"/>
                <w:sz w:val="24"/>
                <w:szCs w:val="24"/>
              </w:rPr>
              <w:t>MG0</w:t>
            </w:r>
          </w:p>
        </w:tc>
        <w:tc>
          <w:tcPr>
            <w:tcW w:w="2207" w:type="dxa"/>
            <w:tcBorders>
              <w:top w:val="single" w:sz="12"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BCED2"/>
            <w:vAlign w:val="center"/>
          </w:tcPr>
          <w:p w14:paraId="3D825F8E" w14:textId="77777777" w:rsidR="009249F0" w:rsidRPr="000B0907" w:rsidRDefault="009249F0">
            <w:pPr>
              <w:spacing w:after="0"/>
              <w:jc w:val="center"/>
              <w:rPr>
                <w:rFonts w:ascii="Aptos" w:hAnsi="Aptos"/>
                <w:sz w:val="24"/>
                <w:szCs w:val="24"/>
              </w:rPr>
            </w:pPr>
            <w:r w:rsidRPr="000B0907">
              <w:rPr>
                <w:rFonts w:ascii="Aptos" w:eastAsia="Arial Narrow" w:hAnsi="Aptos" w:cs="Arial Narrow"/>
                <w:color w:val="000000" w:themeColor="text1"/>
                <w:sz w:val="24"/>
                <w:szCs w:val="24"/>
              </w:rPr>
              <w:t xml:space="preserve">$110 </w:t>
            </w:r>
          </w:p>
        </w:tc>
      </w:tr>
      <w:tr w:rsidR="009249F0" w:rsidRPr="00034221" w14:paraId="0EE86EF4" w14:textId="77777777" w:rsidTr="008B24ED">
        <w:trPr>
          <w:trHeight w:val="375"/>
          <w:jc w:val="center"/>
        </w:trPr>
        <w:tc>
          <w:tcPr>
            <w:tcW w:w="224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7E8EA"/>
            <w:vAlign w:val="center"/>
          </w:tcPr>
          <w:p w14:paraId="74309809" w14:textId="6C2D0B3E" w:rsidR="009249F0" w:rsidRPr="000B0907" w:rsidRDefault="009249F0">
            <w:pPr>
              <w:spacing w:after="0"/>
              <w:jc w:val="center"/>
              <w:rPr>
                <w:rFonts w:ascii="Aptos" w:hAnsi="Aptos"/>
                <w:sz w:val="24"/>
                <w:szCs w:val="24"/>
              </w:rPr>
            </w:pPr>
            <w:r w:rsidRPr="000B0907">
              <w:rPr>
                <w:rFonts w:ascii="Aptos" w:eastAsia="Arial Narrow" w:hAnsi="Aptos" w:cs="Arial Narrow"/>
                <w:color w:val="000000" w:themeColor="text1"/>
                <w:sz w:val="24"/>
                <w:szCs w:val="24"/>
              </w:rPr>
              <w:t>111-MG0</w:t>
            </w:r>
          </w:p>
        </w:tc>
        <w:tc>
          <w:tcPr>
            <w:tcW w:w="2207"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7E8EA"/>
            <w:vAlign w:val="center"/>
          </w:tcPr>
          <w:p w14:paraId="074576BA" w14:textId="33A7C440" w:rsidR="009249F0" w:rsidRPr="000B0907" w:rsidRDefault="009249F0">
            <w:pPr>
              <w:spacing w:after="0"/>
              <w:jc w:val="center"/>
              <w:rPr>
                <w:rFonts w:ascii="Aptos" w:hAnsi="Aptos"/>
                <w:sz w:val="24"/>
                <w:szCs w:val="24"/>
              </w:rPr>
            </w:pPr>
            <w:r w:rsidRPr="000B0907">
              <w:rPr>
                <w:rFonts w:ascii="Aptos" w:eastAsia="Arial Narrow" w:hAnsi="Aptos" w:cs="Arial Narrow"/>
                <w:color w:val="000000" w:themeColor="text1"/>
                <w:sz w:val="24"/>
                <w:szCs w:val="24"/>
              </w:rPr>
              <w:t>$</w:t>
            </w:r>
            <w:r w:rsidR="50A3A59D" w:rsidRPr="000B0907">
              <w:rPr>
                <w:rFonts w:ascii="Aptos" w:eastAsia="Arial Narrow" w:hAnsi="Aptos" w:cs="Arial Narrow"/>
                <w:color w:val="000000" w:themeColor="text1"/>
                <w:sz w:val="24"/>
                <w:szCs w:val="24"/>
              </w:rPr>
              <w:t>1</w:t>
            </w:r>
            <w:r w:rsidR="4AB151AB" w:rsidRPr="000B0907">
              <w:rPr>
                <w:rFonts w:ascii="Aptos" w:eastAsia="Arial Narrow" w:hAnsi="Aptos" w:cs="Arial Narrow"/>
                <w:color w:val="000000" w:themeColor="text1"/>
                <w:sz w:val="24"/>
                <w:szCs w:val="24"/>
              </w:rPr>
              <w:t>0</w:t>
            </w:r>
            <w:r w:rsidR="50A3A59D" w:rsidRPr="000B0907">
              <w:rPr>
                <w:rFonts w:ascii="Aptos" w:eastAsia="Arial Narrow" w:hAnsi="Aptos" w:cs="Arial Narrow"/>
                <w:color w:val="000000" w:themeColor="text1"/>
                <w:sz w:val="24"/>
                <w:szCs w:val="24"/>
              </w:rPr>
              <w:t>0</w:t>
            </w:r>
          </w:p>
        </w:tc>
      </w:tr>
    </w:tbl>
    <w:p w14:paraId="163BDDB1" w14:textId="0E3FA2A9" w:rsidR="009D323D" w:rsidRPr="00034221" w:rsidRDefault="009D323D">
      <w:pPr>
        <w:spacing w:after="200" w:line="276" w:lineRule="auto"/>
        <w:jc w:val="left"/>
        <w:rPr>
          <w:rStyle w:val="Emphasis"/>
          <w:rFonts w:ascii="Aptos" w:eastAsia="Times New Roman" w:hAnsi="Aptos" w:cs="Times New Roman"/>
        </w:rPr>
      </w:pPr>
      <w:r w:rsidRPr="00034221">
        <w:rPr>
          <w:rStyle w:val="Emphasis"/>
          <w:rFonts w:ascii="Aptos" w:hAnsi="Aptos"/>
        </w:rPr>
        <w:br w:type="page"/>
      </w:r>
    </w:p>
    <w:p w14:paraId="675EC3BB" w14:textId="57B2722D" w:rsidR="0038039A" w:rsidRPr="000B0907" w:rsidRDefault="00796695" w:rsidP="008B24ED">
      <w:pPr>
        <w:pStyle w:val="BodyText"/>
        <w:keepNext/>
        <w:spacing w:line="276" w:lineRule="auto"/>
        <w:jc w:val="center"/>
        <w:rPr>
          <w:rFonts w:ascii="Aptos" w:hAnsi="Aptos" w:cs="Arial"/>
          <w:b/>
        </w:rPr>
      </w:pPr>
      <w:r w:rsidRPr="000B0907">
        <w:rPr>
          <w:rStyle w:val="Emphasis"/>
          <w:rFonts w:ascii="Aptos" w:hAnsi="Aptos"/>
        </w:rPr>
        <w:lastRenderedPageBreak/>
        <w:t xml:space="preserve">Table </w:t>
      </w:r>
      <w:r w:rsidR="004232BE" w:rsidRPr="000B0907">
        <w:rPr>
          <w:rStyle w:val="Emphasis"/>
          <w:rFonts w:ascii="Aptos" w:hAnsi="Aptos"/>
        </w:rPr>
        <w:t>8</w:t>
      </w:r>
      <w:r w:rsidRPr="000B0907">
        <w:rPr>
          <w:rStyle w:val="Emphasis"/>
          <w:rFonts w:ascii="Aptos" w:hAnsi="Aptos"/>
        </w:rPr>
        <w:t xml:space="preserve">. </w:t>
      </w:r>
      <w:r w:rsidR="00E85069" w:rsidRPr="000B0907">
        <w:rPr>
          <w:rStyle w:val="Emphasis"/>
          <w:rFonts w:ascii="Aptos" w:hAnsi="Aptos"/>
        </w:rPr>
        <w:t>Plant Wallace</w:t>
      </w:r>
      <w:r w:rsidR="00E727D5" w:rsidRPr="000B0907">
        <w:rPr>
          <w:rStyle w:val="Emphasis"/>
          <w:rFonts w:ascii="Aptos" w:hAnsi="Aptos"/>
        </w:rPr>
        <w:t xml:space="preserve"> </w:t>
      </w:r>
      <w:r w:rsidRPr="000B0907">
        <w:rPr>
          <w:rStyle w:val="Emphasis"/>
          <w:rFonts w:ascii="Aptos" w:hAnsi="Aptos"/>
        </w:rPr>
        <w:t xml:space="preserve">Cost-Benefit Analysis Summary, </w:t>
      </w:r>
      <w:r w:rsidRPr="000B0907">
        <w:rPr>
          <w:rStyle w:val="Emphasis"/>
          <w:rFonts w:ascii="Aptos" w:hAnsi="Aptos"/>
        </w:rPr>
        <w:br/>
        <w:t xml:space="preserve">compared to </w:t>
      </w:r>
      <w:r w:rsidR="00AE3843" w:rsidRPr="000B0907">
        <w:rPr>
          <w:rStyle w:val="Emphasis"/>
          <w:rFonts w:ascii="Aptos" w:hAnsi="Aptos"/>
        </w:rPr>
        <w:t>Plant Wallace</w:t>
      </w:r>
      <w:r w:rsidRPr="000B0907">
        <w:rPr>
          <w:rStyle w:val="Emphasis"/>
          <w:rFonts w:ascii="Aptos" w:hAnsi="Aptos"/>
        </w:rPr>
        <w:t xml:space="preserve"> dam removal</w:t>
      </w:r>
    </w:p>
    <w:tbl>
      <w:tblPr>
        <w:tblW w:w="0" w:type="auto"/>
        <w:jc w:val="center"/>
        <w:tblLayout w:type="fixed"/>
        <w:tblLook w:val="06A0" w:firstRow="1" w:lastRow="0" w:firstColumn="1" w:lastColumn="0" w:noHBand="1" w:noVBand="1"/>
      </w:tblPr>
      <w:tblGrid>
        <w:gridCol w:w="2243"/>
        <w:gridCol w:w="2030"/>
      </w:tblGrid>
      <w:tr w:rsidR="00E6189E" w:rsidRPr="00034221" w14:paraId="54B6FCAC" w14:textId="77777777" w:rsidTr="008B24ED">
        <w:trPr>
          <w:trHeight w:val="1095"/>
          <w:jc w:val="center"/>
        </w:trPr>
        <w:tc>
          <w:tcPr>
            <w:tcW w:w="2243" w:type="dxa"/>
            <w:tcBorders>
              <w:top w:val="single" w:sz="8" w:space="0" w:color="FFFFFF" w:themeColor="background1"/>
              <w:left w:val="single" w:sz="8" w:space="0" w:color="FFFFFF" w:themeColor="background1"/>
              <w:bottom w:val="nil"/>
              <w:right w:val="single" w:sz="8" w:space="0" w:color="FFFFFF" w:themeColor="background1"/>
            </w:tcBorders>
            <w:shd w:val="clear" w:color="auto" w:fill="003A5D"/>
            <w:vAlign w:val="center"/>
          </w:tcPr>
          <w:p w14:paraId="421F438B" w14:textId="15EB4F31" w:rsidR="00E6189E" w:rsidRPr="000B0907" w:rsidRDefault="6C802951" w:rsidP="00305A7C">
            <w:pPr>
              <w:spacing w:after="0" w:line="276" w:lineRule="auto"/>
              <w:jc w:val="center"/>
              <w:rPr>
                <w:rFonts w:ascii="Aptos" w:hAnsi="Aptos"/>
                <w:sz w:val="24"/>
                <w:szCs w:val="24"/>
              </w:rPr>
            </w:pPr>
            <w:r w:rsidRPr="000B0907">
              <w:rPr>
                <w:rFonts w:ascii="Aptos" w:eastAsia="Arial Narrow" w:hAnsi="Aptos" w:cs="Arial Narrow"/>
                <w:color w:val="FFFFFF" w:themeColor="background1"/>
                <w:sz w:val="24"/>
                <w:szCs w:val="24"/>
              </w:rPr>
              <w:t>2024 NPV (</w:t>
            </w:r>
            <w:r w:rsidR="3FF5916E" w:rsidRPr="000B0907">
              <w:rPr>
                <w:rFonts w:ascii="Aptos" w:eastAsia="Arial Narrow" w:hAnsi="Aptos" w:cs="Arial Narrow"/>
                <w:color w:val="FFFFFF" w:themeColor="background1"/>
                <w:sz w:val="24"/>
                <w:szCs w:val="24"/>
              </w:rPr>
              <w:t>M</w:t>
            </w:r>
            <w:r w:rsidRPr="000B0907">
              <w:rPr>
                <w:rFonts w:ascii="Aptos" w:eastAsia="Arial Narrow" w:hAnsi="Aptos" w:cs="Arial Narrow"/>
                <w:color w:val="FFFFFF" w:themeColor="background1"/>
                <w:sz w:val="24"/>
                <w:szCs w:val="24"/>
              </w:rPr>
              <w:t>$)</w:t>
            </w:r>
            <w:r w:rsidR="00E6189E" w:rsidRPr="000B0907">
              <w:rPr>
                <w:rFonts w:ascii="Aptos" w:hAnsi="Aptos"/>
                <w:sz w:val="24"/>
                <w:szCs w:val="24"/>
              </w:rPr>
              <w:br/>
            </w:r>
            <w:r w:rsidRPr="000B0907">
              <w:rPr>
                <w:rFonts w:ascii="Aptos" w:eastAsia="Arial Narrow" w:hAnsi="Aptos" w:cs="Arial Narrow"/>
                <w:color w:val="FFFFFF" w:themeColor="background1"/>
                <w:sz w:val="24"/>
                <w:szCs w:val="24"/>
              </w:rPr>
              <w:t xml:space="preserve"> 2025 - 2073</w:t>
            </w:r>
          </w:p>
        </w:tc>
        <w:tc>
          <w:tcPr>
            <w:tcW w:w="2030" w:type="dxa"/>
            <w:tcBorders>
              <w:top w:val="single" w:sz="8" w:space="0" w:color="FFFFFF" w:themeColor="background1"/>
              <w:left w:val="single" w:sz="8" w:space="0" w:color="FFFFFF" w:themeColor="background1"/>
              <w:bottom w:val="nil"/>
              <w:right w:val="single" w:sz="8" w:space="0" w:color="FFFFFF" w:themeColor="background1"/>
            </w:tcBorders>
            <w:shd w:val="clear" w:color="auto" w:fill="003A5D"/>
            <w:vAlign w:val="center"/>
          </w:tcPr>
          <w:p w14:paraId="2C0EBA21" w14:textId="2E15FCEA" w:rsidR="00E6189E" w:rsidRPr="000B0907" w:rsidRDefault="2C30F2AD" w:rsidP="00305A7C">
            <w:pPr>
              <w:spacing w:after="0" w:line="276" w:lineRule="auto"/>
              <w:jc w:val="center"/>
              <w:rPr>
                <w:rFonts w:ascii="Aptos" w:hAnsi="Aptos"/>
                <w:sz w:val="24"/>
                <w:szCs w:val="24"/>
              </w:rPr>
            </w:pPr>
            <w:r w:rsidRPr="000B0907">
              <w:rPr>
                <w:rFonts w:ascii="Aptos" w:eastAsia="Arial Narrow" w:hAnsi="Aptos" w:cs="Arial Narrow"/>
                <w:color w:val="FFFFFF" w:themeColor="background1"/>
                <w:sz w:val="24"/>
                <w:szCs w:val="24"/>
              </w:rPr>
              <w:t>Central</w:t>
            </w:r>
            <w:r w:rsidR="00652DA8" w:rsidRPr="000B0907">
              <w:rPr>
                <w:rFonts w:ascii="Aptos" w:eastAsia="Arial Narrow" w:hAnsi="Aptos" w:cs="Arial Narrow"/>
                <w:color w:val="FFFFFF" w:themeColor="background1"/>
                <w:sz w:val="24"/>
                <w:szCs w:val="24"/>
              </w:rPr>
              <w:t xml:space="preserve"> GA</w:t>
            </w:r>
            <w:r w:rsidRPr="000B0907">
              <w:rPr>
                <w:rFonts w:ascii="Aptos" w:eastAsia="Arial Narrow" w:hAnsi="Aptos" w:cs="Arial Narrow"/>
                <w:color w:val="FFFFFF" w:themeColor="background1"/>
                <w:sz w:val="24"/>
                <w:szCs w:val="24"/>
              </w:rPr>
              <w:t xml:space="preserve">: </w:t>
            </w:r>
            <w:r w:rsidR="00E6189E" w:rsidRPr="000B0907">
              <w:rPr>
                <w:rFonts w:ascii="Aptos" w:hAnsi="Aptos"/>
                <w:sz w:val="24"/>
                <w:szCs w:val="24"/>
              </w:rPr>
              <w:br/>
            </w:r>
            <w:r w:rsidR="6653DFEC" w:rsidRPr="000B0907">
              <w:rPr>
                <w:rFonts w:ascii="Aptos" w:eastAsia="Arial Narrow" w:hAnsi="Aptos" w:cs="Arial Narrow"/>
                <w:color w:val="FFFFFF" w:themeColor="background1"/>
                <w:sz w:val="24"/>
                <w:szCs w:val="24"/>
              </w:rPr>
              <w:t>Wallace</w:t>
            </w:r>
            <w:r w:rsidR="57EE3793" w:rsidRPr="000B0907">
              <w:rPr>
                <w:rFonts w:ascii="Aptos" w:eastAsia="Arial Narrow" w:hAnsi="Aptos" w:cs="Arial Narrow"/>
                <w:color w:val="FFFFFF" w:themeColor="background1"/>
                <w:sz w:val="24"/>
                <w:szCs w:val="24"/>
              </w:rPr>
              <w:t xml:space="preserve"> </w:t>
            </w:r>
            <w:r w:rsidR="2FE56832" w:rsidRPr="000B0907">
              <w:rPr>
                <w:rFonts w:ascii="Aptos" w:eastAsia="Arial Narrow" w:hAnsi="Aptos" w:cs="Arial Narrow"/>
                <w:color w:val="FFFFFF" w:themeColor="background1"/>
                <w:sz w:val="24"/>
                <w:szCs w:val="24"/>
              </w:rPr>
              <w:t>Modernization</w:t>
            </w:r>
            <w:r w:rsidR="007C1BAD" w:rsidRPr="000B0907">
              <w:rPr>
                <w:rFonts w:ascii="Aptos" w:eastAsia="Arial Narrow" w:hAnsi="Aptos" w:cs="Arial Narrow"/>
                <w:color w:val="FFFFFF" w:themeColor="background1"/>
                <w:sz w:val="24"/>
                <w:szCs w:val="24"/>
              </w:rPr>
              <w:t>*</w:t>
            </w:r>
          </w:p>
        </w:tc>
      </w:tr>
      <w:tr w:rsidR="00E6189E" w:rsidRPr="00034221" w14:paraId="3A026511" w14:textId="77777777" w:rsidTr="008B24ED">
        <w:trPr>
          <w:trHeight w:val="390"/>
          <w:jc w:val="center"/>
        </w:trPr>
        <w:tc>
          <w:tcPr>
            <w:tcW w:w="2243" w:type="dxa"/>
            <w:tcBorders>
              <w:top w:val="single" w:sz="12"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BCED2"/>
            <w:vAlign w:val="center"/>
          </w:tcPr>
          <w:p w14:paraId="0F96E0E1" w14:textId="63FDE662" w:rsidR="00E6189E" w:rsidRPr="000B0907" w:rsidRDefault="00E6189E" w:rsidP="6DDD0564">
            <w:pPr>
              <w:spacing w:after="0"/>
              <w:jc w:val="center"/>
              <w:rPr>
                <w:rFonts w:ascii="Aptos" w:hAnsi="Aptos"/>
                <w:sz w:val="24"/>
                <w:szCs w:val="24"/>
              </w:rPr>
            </w:pPr>
            <w:r w:rsidRPr="000B0907">
              <w:rPr>
                <w:rFonts w:ascii="Aptos" w:eastAsia="Arial Narrow" w:hAnsi="Aptos" w:cs="Arial Narrow"/>
                <w:color w:val="000000" w:themeColor="text1"/>
                <w:sz w:val="24"/>
                <w:szCs w:val="24"/>
              </w:rPr>
              <w:t>MG0</w:t>
            </w:r>
          </w:p>
        </w:tc>
        <w:tc>
          <w:tcPr>
            <w:tcW w:w="2030" w:type="dxa"/>
            <w:tcBorders>
              <w:top w:val="single" w:sz="12"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BCED2"/>
            <w:vAlign w:val="center"/>
          </w:tcPr>
          <w:p w14:paraId="19012437" w14:textId="62A082B4" w:rsidR="00E6189E" w:rsidRPr="000B0907" w:rsidRDefault="5149D7B8" w:rsidP="6DDD0564">
            <w:pPr>
              <w:spacing w:after="0"/>
              <w:jc w:val="center"/>
              <w:rPr>
                <w:rFonts w:ascii="Aptos" w:hAnsi="Aptos"/>
                <w:sz w:val="24"/>
                <w:szCs w:val="24"/>
              </w:rPr>
            </w:pPr>
            <w:r w:rsidRPr="000B0907">
              <w:rPr>
                <w:rFonts w:ascii="Aptos" w:eastAsia="Arial Narrow" w:hAnsi="Aptos" w:cs="Arial Narrow"/>
                <w:color w:val="000000" w:themeColor="text1"/>
                <w:sz w:val="24"/>
                <w:szCs w:val="24"/>
              </w:rPr>
              <w:t>$9</w:t>
            </w:r>
            <w:r w:rsidR="5397797E" w:rsidRPr="000B0907">
              <w:rPr>
                <w:rFonts w:ascii="Aptos" w:eastAsia="Arial Narrow" w:hAnsi="Aptos" w:cs="Arial Narrow"/>
                <w:color w:val="000000" w:themeColor="text1"/>
                <w:sz w:val="24"/>
                <w:szCs w:val="24"/>
              </w:rPr>
              <w:t>00</w:t>
            </w:r>
          </w:p>
        </w:tc>
      </w:tr>
      <w:tr w:rsidR="00E6189E" w:rsidRPr="00034221" w14:paraId="2C690686" w14:textId="77777777" w:rsidTr="008B24ED">
        <w:trPr>
          <w:trHeight w:val="375"/>
          <w:jc w:val="center"/>
        </w:trPr>
        <w:tc>
          <w:tcPr>
            <w:tcW w:w="2243"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7E8EA"/>
            <w:vAlign w:val="center"/>
          </w:tcPr>
          <w:p w14:paraId="41AB94C0" w14:textId="17152AA2" w:rsidR="00E6189E" w:rsidRPr="000B0907" w:rsidRDefault="00E6189E" w:rsidP="6DDD0564">
            <w:pPr>
              <w:spacing w:after="0"/>
              <w:jc w:val="center"/>
              <w:rPr>
                <w:rFonts w:ascii="Aptos" w:hAnsi="Aptos"/>
                <w:sz w:val="24"/>
                <w:szCs w:val="24"/>
              </w:rPr>
            </w:pPr>
            <w:r w:rsidRPr="000B0907">
              <w:rPr>
                <w:rFonts w:ascii="Aptos" w:eastAsia="Arial Narrow" w:hAnsi="Aptos" w:cs="Arial Narrow"/>
                <w:color w:val="000000" w:themeColor="text1"/>
                <w:sz w:val="24"/>
                <w:szCs w:val="24"/>
              </w:rPr>
              <w:t>111-MG0</w:t>
            </w:r>
          </w:p>
        </w:tc>
        <w:tc>
          <w:tcPr>
            <w:tcW w:w="203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7E8EA"/>
            <w:vAlign w:val="center"/>
          </w:tcPr>
          <w:p w14:paraId="1E8968FA" w14:textId="631A5BE6" w:rsidR="00E6189E" w:rsidRPr="000B0907" w:rsidRDefault="00E6189E" w:rsidP="6DDD0564">
            <w:pPr>
              <w:spacing w:after="0"/>
              <w:jc w:val="center"/>
              <w:rPr>
                <w:rFonts w:ascii="Aptos" w:hAnsi="Aptos"/>
                <w:sz w:val="24"/>
                <w:szCs w:val="24"/>
              </w:rPr>
            </w:pPr>
            <w:r w:rsidRPr="000B0907">
              <w:rPr>
                <w:rFonts w:ascii="Aptos" w:eastAsia="Arial Narrow" w:hAnsi="Aptos" w:cs="Arial Narrow"/>
                <w:color w:val="000000" w:themeColor="text1"/>
                <w:sz w:val="24"/>
                <w:szCs w:val="24"/>
              </w:rPr>
              <w:t>$</w:t>
            </w:r>
            <w:r w:rsidR="5149D7B8" w:rsidRPr="000B0907">
              <w:rPr>
                <w:rFonts w:ascii="Aptos" w:eastAsia="Arial Narrow" w:hAnsi="Aptos" w:cs="Arial Narrow"/>
                <w:color w:val="000000" w:themeColor="text1"/>
                <w:sz w:val="24"/>
                <w:szCs w:val="24"/>
              </w:rPr>
              <w:t>8</w:t>
            </w:r>
            <w:r w:rsidR="005CC93D" w:rsidRPr="000B0907">
              <w:rPr>
                <w:rFonts w:ascii="Aptos" w:eastAsia="Arial Narrow" w:hAnsi="Aptos" w:cs="Arial Narrow"/>
                <w:color w:val="000000" w:themeColor="text1"/>
                <w:sz w:val="24"/>
                <w:szCs w:val="24"/>
              </w:rPr>
              <w:t>8</w:t>
            </w:r>
            <w:r w:rsidR="5149D7B8" w:rsidRPr="000B0907">
              <w:rPr>
                <w:rFonts w:ascii="Aptos" w:eastAsia="Arial Narrow" w:hAnsi="Aptos" w:cs="Arial Narrow"/>
                <w:color w:val="000000" w:themeColor="text1"/>
                <w:sz w:val="24"/>
                <w:szCs w:val="24"/>
              </w:rPr>
              <w:t>0</w:t>
            </w:r>
          </w:p>
        </w:tc>
      </w:tr>
    </w:tbl>
    <w:p w14:paraId="64557EAD" w14:textId="718D5CCC" w:rsidR="007C1BAD" w:rsidRPr="000B0907" w:rsidRDefault="007C1BAD" w:rsidP="003339A6">
      <w:pPr>
        <w:pStyle w:val="BodyText"/>
        <w:keepNext/>
        <w:spacing w:line="276" w:lineRule="auto"/>
        <w:ind w:left="1440"/>
        <w:jc w:val="left"/>
        <w:rPr>
          <w:rFonts w:ascii="Aptos" w:hAnsi="Aptos"/>
          <w:i/>
          <w:sz w:val="16"/>
          <w:szCs w:val="16"/>
        </w:rPr>
      </w:pPr>
      <w:r w:rsidRPr="000B0907">
        <w:rPr>
          <w:rFonts w:ascii="Aptos" w:hAnsi="Aptos"/>
          <w:sz w:val="16"/>
          <w:szCs w:val="16"/>
        </w:rPr>
        <w:t>*</w:t>
      </w:r>
      <w:r w:rsidR="00E6545D" w:rsidRPr="000B0907">
        <w:rPr>
          <w:rFonts w:ascii="Aptos" w:hAnsi="Aptos"/>
          <w:sz w:val="16"/>
          <w:szCs w:val="16"/>
        </w:rPr>
        <w:t xml:space="preserve"> For the Central Georgia Hydro Group, Plant Wallace is grouped together with the previously approved Plant Sinclair due to their interactive nature. </w:t>
      </w:r>
      <w:r w:rsidR="00470731" w:rsidRPr="000B0907">
        <w:rPr>
          <w:rFonts w:ascii="Aptos" w:hAnsi="Aptos"/>
          <w:sz w:val="16"/>
          <w:szCs w:val="16"/>
        </w:rPr>
        <w:t xml:space="preserve">Analysis includes only modernization capital </w:t>
      </w:r>
      <w:r w:rsidR="00610D6F" w:rsidRPr="000B0907">
        <w:rPr>
          <w:rFonts w:ascii="Aptos" w:hAnsi="Aptos"/>
          <w:sz w:val="16"/>
          <w:szCs w:val="16"/>
        </w:rPr>
        <w:t>reque</w:t>
      </w:r>
      <w:r w:rsidR="003339A6" w:rsidRPr="000B0907">
        <w:rPr>
          <w:rFonts w:ascii="Aptos" w:hAnsi="Aptos"/>
          <w:sz w:val="16"/>
          <w:szCs w:val="16"/>
        </w:rPr>
        <w:t xml:space="preserve">sted in 2025 IRP </w:t>
      </w:r>
      <w:r w:rsidR="00624898" w:rsidRPr="000B0907">
        <w:rPr>
          <w:rFonts w:ascii="Aptos" w:hAnsi="Aptos"/>
          <w:sz w:val="16"/>
          <w:szCs w:val="16"/>
        </w:rPr>
        <w:t>(</w:t>
      </w:r>
      <w:r w:rsidR="00683CC3" w:rsidRPr="000B0907">
        <w:rPr>
          <w:rFonts w:ascii="Aptos" w:hAnsi="Aptos"/>
          <w:sz w:val="16"/>
          <w:szCs w:val="16"/>
        </w:rPr>
        <w:t>Plant Wallace</w:t>
      </w:r>
      <w:r w:rsidR="00624898" w:rsidRPr="000B0907">
        <w:rPr>
          <w:rFonts w:ascii="Aptos" w:hAnsi="Aptos"/>
          <w:sz w:val="16"/>
          <w:szCs w:val="16"/>
        </w:rPr>
        <w:t>)</w:t>
      </w:r>
      <w:r w:rsidR="003339A6" w:rsidRPr="000B0907">
        <w:rPr>
          <w:rFonts w:ascii="Aptos" w:hAnsi="Aptos"/>
          <w:sz w:val="16"/>
          <w:szCs w:val="16"/>
        </w:rPr>
        <w:t>.</w:t>
      </w:r>
    </w:p>
    <w:p w14:paraId="3160AE68" w14:textId="77777777" w:rsidR="008A7D91" w:rsidRPr="000B0907" w:rsidRDefault="008A7D91" w:rsidP="00594631">
      <w:pPr>
        <w:spacing w:after="0" w:line="276" w:lineRule="auto"/>
        <w:jc w:val="left"/>
        <w:rPr>
          <w:rFonts w:ascii="Aptos" w:hAnsi="Aptos" w:cs="Arial"/>
          <w:b/>
        </w:rPr>
      </w:pPr>
    </w:p>
    <w:p w14:paraId="5CDA8F13" w14:textId="69A629F2" w:rsidR="00F20A74" w:rsidRPr="000B0907" w:rsidRDefault="00F20A74" w:rsidP="008133A9">
      <w:pPr>
        <w:pStyle w:val="BodyText"/>
        <w:keepNext/>
        <w:spacing w:line="276" w:lineRule="auto"/>
        <w:jc w:val="center"/>
        <w:rPr>
          <w:rStyle w:val="Emphasis"/>
          <w:rFonts w:ascii="Aptos" w:hAnsi="Aptos"/>
        </w:rPr>
      </w:pPr>
    </w:p>
    <w:p w14:paraId="71E63C54" w14:textId="4B281C82" w:rsidR="008133A9" w:rsidRPr="000B0907" w:rsidRDefault="008133A9" w:rsidP="008133A9">
      <w:pPr>
        <w:pStyle w:val="BodyText"/>
        <w:keepNext/>
        <w:spacing w:line="276" w:lineRule="auto"/>
        <w:jc w:val="center"/>
        <w:rPr>
          <w:rStyle w:val="Emphasis"/>
          <w:rFonts w:ascii="Aptos" w:hAnsi="Aptos"/>
        </w:rPr>
      </w:pPr>
      <w:r w:rsidRPr="000B0907">
        <w:rPr>
          <w:rStyle w:val="Emphasis"/>
          <w:rFonts w:ascii="Aptos" w:hAnsi="Aptos"/>
        </w:rPr>
        <w:t xml:space="preserve">Table </w:t>
      </w:r>
      <w:r w:rsidR="00D27687" w:rsidRPr="000B0907">
        <w:rPr>
          <w:rStyle w:val="Emphasis"/>
          <w:rFonts w:ascii="Aptos" w:hAnsi="Aptos"/>
        </w:rPr>
        <w:t>9</w:t>
      </w:r>
      <w:r w:rsidRPr="000B0907">
        <w:rPr>
          <w:rStyle w:val="Emphasis"/>
          <w:rFonts w:ascii="Aptos" w:hAnsi="Aptos"/>
        </w:rPr>
        <w:t xml:space="preserve">. Plant </w:t>
      </w:r>
      <w:r w:rsidR="00D27687" w:rsidRPr="000B0907">
        <w:rPr>
          <w:rStyle w:val="Emphasis"/>
          <w:rFonts w:ascii="Aptos" w:hAnsi="Aptos"/>
        </w:rPr>
        <w:t>Flint River</w:t>
      </w:r>
      <w:r w:rsidRPr="000B0907">
        <w:rPr>
          <w:rStyle w:val="Emphasis"/>
          <w:rFonts w:ascii="Aptos" w:hAnsi="Aptos"/>
        </w:rPr>
        <w:t xml:space="preserve"> Cost-Benefit Analysis Summary, </w:t>
      </w:r>
      <w:r w:rsidRPr="000B0907">
        <w:rPr>
          <w:rStyle w:val="Emphasis"/>
          <w:rFonts w:ascii="Aptos" w:hAnsi="Aptos"/>
        </w:rPr>
        <w:br/>
        <w:t xml:space="preserve">compared to Plant </w:t>
      </w:r>
      <w:r w:rsidR="00F90229" w:rsidRPr="000B0907">
        <w:rPr>
          <w:rStyle w:val="Emphasis"/>
          <w:rFonts w:ascii="Aptos" w:hAnsi="Aptos"/>
        </w:rPr>
        <w:t>Flint River</w:t>
      </w:r>
      <w:r w:rsidRPr="000B0907">
        <w:rPr>
          <w:rStyle w:val="Emphasis"/>
          <w:rFonts w:ascii="Aptos" w:hAnsi="Aptos"/>
        </w:rPr>
        <w:t xml:space="preserve"> dam removal</w:t>
      </w:r>
    </w:p>
    <w:tbl>
      <w:tblPr>
        <w:tblW w:w="0" w:type="auto"/>
        <w:jc w:val="center"/>
        <w:tblLayout w:type="fixed"/>
        <w:tblLook w:val="06A0" w:firstRow="1" w:lastRow="0" w:firstColumn="1" w:lastColumn="0" w:noHBand="1" w:noVBand="1"/>
      </w:tblPr>
      <w:tblGrid>
        <w:gridCol w:w="2245"/>
        <w:gridCol w:w="2207"/>
      </w:tblGrid>
      <w:tr w:rsidR="00F90229" w:rsidRPr="00034221" w14:paraId="3AA4FCD2" w14:textId="77777777" w:rsidTr="00494BB8">
        <w:trPr>
          <w:trHeight w:val="735"/>
          <w:jc w:val="center"/>
        </w:trPr>
        <w:tc>
          <w:tcPr>
            <w:tcW w:w="2245" w:type="dxa"/>
            <w:tcBorders>
              <w:top w:val="single" w:sz="8" w:space="0" w:color="FFFFFF" w:themeColor="background1"/>
              <w:left w:val="single" w:sz="8" w:space="0" w:color="FFFFFF" w:themeColor="background1"/>
              <w:bottom w:val="nil"/>
              <w:right w:val="single" w:sz="8" w:space="0" w:color="FFFFFF" w:themeColor="background1"/>
            </w:tcBorders>
            <w:shd w:val="clear" w:color="auto" w:fill="003A5D"/>
            <w:vAlign w:val="center"/>
          </w:tcPr>
          <w:p w14:paraId="6A12A120" w14:textId="77777777" w:rsidR="00F90229" w:rsidRPr="000B0907" w:rsidRDefault="00F90229">
            <w:pPr>
              <w:spacing w:after="0" w:line="276" w:lineRule="auto"/>
              <w:jc w:val="center"/>
              <w:rPr>
                <w:rFonts w:ascii="Aptos" w:hAnsi="Aptos"/>
                <w:sz w:val="24"/>
                <w:szCs w:val="24"/>
              </w:rPr>
            </w:pPr>
            <w:r w:rsidRPr="000B0907">
              <w:rPr>
                <w:rFonts w:ascii="Aptos" w:eastAsia="Arial Narrow" w:hAnsi="Aptos" w:cs="Arial Narrow"/>
                <w:color w:val="FFFFFF" w:themeColor="background1"/>
                <w:sz w:val="24"/>
                <w:szCs w:val="24"/>
              </w:rPr>
              <w:t>2024 NPV (M$)</w:t>
            </w:r>
            <w:r w:rsidRPr="000B0907">
              <w:rPr>
                <w:rFonts w:ascii="Aptos" w:hAnsi="Aptos"/>
                <w:sz w:val="24"/>
                <w:szCs w:val="24"/>
              </w:rPr>
              <w:br/>
            </w:r>
            <w:r w:rsidRPr="000B0907">
              <w:rPr>
                <w:rFonts w:ascii="Aptos" w:eastAsia="Arial Narrow" w:hAnsi="Aptos" w:cs="Arial Narrow"/>
                <w:color w:val="FFFFFF" w:themeColor="background1"/>
                <w:sz w:val="24"/>
                <w:szCs w:val="24"/>
              </w:rPr>
              <w:t xml:space="preserve"> 2025 - 2073</w:t>
            </w:r>
          </w:p>
        </w:tc>
        <w:tc>
          <w:tcPr>
            <w:tcW w:w="2207" w:type="dxa"/>
            <w:tcBorders>
              <w:top w:val="single" w:sz="8" w:space="0" w:color="FFFFFF" w:themeColor="background1"/>
              <w:left w:val="single" w:sz="8" w:space="0" w:color="FFFFFF" w:themeColor="background1"/>
              <w:bottom w:val="nil"/>
              <w:right w:val="single" w:sz="8" w:space="0" w:color="FFFFFF" w:themeColor="background1"/>
            </w:tcBorders>
            <w:shd w:val="clear" w:color="auto" w:fill="003A5D"/>
            <w:vAlign w:val="center"/>
          </w:tcPr>
          <w:p w14:paraId="67BC375E" w14:textId="0DDEF855" w:rsidR="00F90229" w:rsidRPr="000B0907" w:rsidRDefault="00F90229">
            <w:pPr>
              <w:spacing w:after="0" w:line="276" w:lineRule="auto"/>
              <w:jc w:val="center"/>
              <w:rPr>
                <w:rFonts w:ascii="Aptos" w:hAnsi="Aptos"/>
                <w:sz w:val="24"/>
                <w:szCs w:val="24"/>
              </w:rPr>
            </w:pPr>
            <w:r w:rsidRPr="000B0907">
              <w:rPr>
                <w:rFonts w:ascii="Aptos" w:eastAsia="Arial Narrow" w:hAnsi="Aptos" w:cs="Arial Narrow"/>
                <w:color w:val="FFFFFF" w:themeColor="background1"/>
                <w:sz w:val="24"/>
                <w:szCs w:val="24"/>
              </w:rPr>
              <w:t xml:space="preserve">Other: </w:t>
            </w:r>
            <w:r w:rsidRPr="000B0907">
              <w:rPr>
                <w:rFonts w:ascii="Aptos" w:eastAsia="Arial Narrow" w:hAnsi="Aptos" w:cs="Arial Narrow"/>
                <w:color w:val="FFFFFF" w:themeColor="background1"/>
                <w:sz w:val="24"/>
                <w:szCs w:val="24"/>
              </w:rPr>
              <w:br/>
              <w:t xml:space="preserve">Flint River Modernization </w:t>
            </w:r>
          </w:p>
        </w:tc>
      </w:tr>
      <w:tr w:rsidR="00F90229" w:rsidRPr="00034221" w14:paraId="6E750ACC" w14:textId="77777777" w:rsidTr="00494BB8">
        <w:trPr>
          <w:trHeight w:val="390"/>
          <w:jc w:val="center"/>
        </w:trPr>
        <w:tc>
          <w:tcPr>
            <w:tcW w:w="2245" w:type="dxa"/>
            <w:tcBorders>
              <w:top w:val="single" w:sz="12"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BCED2"/>
            <w:vAlign w:val="center"/>
          </w:tcPr>
          <w:p w14:paraId="6683DECD" w14:textId="77777777" w:rsidR="00F90229" w:rsidRPr="000B0907" w:rsidRDefault="00F90229">
            <w:pPr>
              <w:spacing w:after="0"/>
              <w:jc w:val="center"/>
              <w:rPr>
                <w:rFonts w:ascii="Aptos" w:hAnsi="Aptos"/>
                <w:sz w:val="24"/>
                <w:szCs w:val="24"/>
              </w:rPr>
            </w:pPr>
            <w:r w:rsidRPr="000B0907">
              <w:rPr>
                <w:rFonts w:ascii="Aptos" w:eastAsia="Arial Narrow" w:hAnsi="Aptos" w:cs="Arial Narrow"/>
                <w:color w:val="000000" w:themeColor="text1"/>
                <w:sz w:val="24"/>
                <w:szCs w:val="24"/>
              </w:rPr>
              <w:t>MG0</w:t>
            </w:r>
          </w:p>
        </w:tc>
        <w:tc>
          <w:tcPr>
            <w:tcW w:w="2207" w:type="dxa"/>
            <w:tcBorders>
              <w:top w:val="single" w:sz="12"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BCED2"/>
            <w:vAlign w:val="center"/>
          </w:tcPr>
          <w:p w14:paraId="6C07487E" w14:textId="3A0E48FB" w:rsidR="00F90229" w:rsidRPr="000B0907" w:rsidRDefault="00F90229">
            <w:pPr>
              <w:spacing w:after="0"/>
              <w:jc w:val="center"/>
              <w:rPr>
                <w:rFonts w:ascii="Aptos" w:eastAsia="Arial Narrow" w:hAnsi="Aptos" w:cs="Arial Narrow"/>
                <w:color w:val="000000" w:themeColor="text1"/>
                <w:sz w:val="24"/>
                <w:szCs w:val="24"/>
              </w:rPr>
            </w:pPr>
            <w:r w:rsidRPr="000B0907">
              <w:rPr>
                <w:rFonts w:ascii="Aptos" w:eastAsia="Arial Narrow" w:hAnsi="Aptos" w:cs="Arial Narrow"/>
                <w:color w:val="000000" w:themeColor="text1"/>
                <w:sz w:val="24"/>
                <w:szCs w:val="24"/>
              </w:rPr>
              <w:t>$</w:t>
            </w:r>
            <w:r w:rsidR="002A1A88" w:rsidRPr="000B0907">
              <w:rPr>
                <w:rFonts w:ascii="Aptos" w:eastAsia="Arial Narrow" w:hAnsi="Aptos" w:cs="Arial Narrow"/>
                <w:color w:val="000000" w:themeColor="text1"/>
                <w:sz w:val="24"/>
                <w:szCs w:val="24"/>
              </w:rPr>
              <w:t>80</w:t>
            </w:r>
          </w:p>
        </w:tc>
      </w:tr>
      <w:tr w:rsidR="00F90229" w:rsidRPr="00034221" w14:paraId="6026E35D" w14:textId="77777777" w:rsidTr="00494BB8">
        <w:trPr>
          <w:trHeight w:val="375"/>
          <w:jc w:val="center"/>
        </w:trPr>
        <w:tc>
          <w:tcPr>
            <w:tcW w:w="224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7E8EA"/>
            <w:vAlign w:val="center"/>
          </w:tcPr>
          <w:p w14:paraId="1B2C2C39" w14:textId="22114BEA" w:rsidR="00F90229" w:rsidRPr="000B0907" w:rsidRDefault="00F90229">
            <w:pPr>
              <w:spacing w:after="0"/>
              <w:jc w:val="center"/>
              <w:rPr>
                <w:rFonts w:ascii="Aptos" w:hAnsi="Aptos"/>
                <w:sz w:val="24"/>
                <w:szCs w:val="24"/>
              </w:rPr>
            </w:pPr>
            <w:r w:rsidRPr="000B0907">
              <w:rPr>
                <w:rFonts w:ascii="Aptos" w:eastAsia="Arial Narrow" w:hAnsi="Aptos" w:cs="Arial Narrow"/>
                <w:color w:val="000000" w:themeColor="text1"/>
                <w:sz w:val="24"/>
                <w:szCs w:val="24"/>
              </w:rPr>
              <w:t>111-MG0</w:t>
            </w:r>
          </w:p>
        </w:tc>
        <w:tc>
          <w:tcPr>
            <w:tcW w:w="2207"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7E8EA"/>
            <w:vAlign w:val="center"/>
          </w:tcPr>
          <w:p w14:paraId="08A940C8" w14:textId="08C284B1" w:rsidR="00F90229" w:rsidRPr="000B0907" w:rsidRDefault="00F90229">
            <w:pPr>
              <w:spacing w:after="0"/>
              <w:jc w:val="center"/>
              <w:rPr>
                <w:rFonts w:ascii="Aptos" w:eastAsia="Arial Narrow" w:hAnsi="Aptos" w:cs="Arial Narrow"/>
                <w:color w:val="000000" w:themeColor="text1"/>
                <w:sz w:val="24"/>
                <w:szCs w:val="24"/>
              </w:rPr>
            </w:pPr>
            <w:r w:rsidRPr="000B0907">
              <w:rPr>
                <w:rFonts w:ascii="Aptos" w:eastAsia="Arial Narrow" w:hAnsi="Aptos" w:cs="Arial Narrow"/>
                <w:color w:val="000000" w:themeColor="text1"/>
                <w:sz w:val="24"/>
                <w:szCs w:val="24"/>
              </w:rPr>
              <w:t>$</w:t>
            </w:r>
            <w:r w:rsidR="4057A7FE" w:rsidRPr="000B0907">
              <w:rPr>
                <w:rFonts w:ascii="Aptos" w:eastAsia="Arial Narrow" w:hAnsi="Aptos" w:cs="Arial Narrow"/>
                <w:color w:val="000000" w:themeColor="text1"/>
                <w:sz w:val="24"/>
                <w:szCs w:val="24"/>
              </w:rPr>
              <w:t>80</w:t>
            </w:r>
          </w:p>
        </w:tc>
      </w:tr>
    </w:tbl>
    <w:p w14:paraId="6BFE83D9" w14:textId="77777777" w:rsidR="00666804" w:rsidRPr="000B0907" w:rsidRDefault="00666804" w:rsidP="00494BB8">
      <w:pPr>
        <w:pStyle w:val="BodyText"/>
        <w:keepNext/>
        <w:spacing w:before="240" w:line="276" w:lineRule="auto"/>
        <w:jc w:val="center"/>
        <w:rPr>
          <w:rFonts w:ascii="Aptos" w:hAnsi="Aptos" w:cs="Arial"/>
          <w:b/>
        </w:rPr>
      </w:pPr>
    </w:p>
    <w:p w14:paraId="6B94825D" w14:textId="56774B33" w:rsidR="00F90229" w:rsidRPr="000B0907" w:rsidRDefault="00F90229" w:rsidP="00F90229">
      <w:pPr>
        <w:pStyle w:val="BodyText"/>
        <w:keepNext/>
        <w:spacing w:line="276" w:lineRule="auto"/>
        <w:jc w:val="center"/>
        <w:rPr>
          <w:rStyle w:val="Emphasis"/>
          <w:rFonts w:ascii="Aptos" w:hAnsi="Aptos"/>
        </w:rPr>
      </w:pPr>
      <w:r w:rsidRPr="000B0907">
        <w:rPr>
          <w:rStyle w:val="Emphasis"/>
          <w:rFonts w:ascii="Aptos" w:hAnsi="Aptos"/>
        </w:rPr>
        <w:t xml:space="preserve">Table 10. Plant </w:t>
      </w:r>
      <w:r w:rsidR="00932CF3" w:rsidRPr="000B0907">
        <w:rPr>
          <w:rStyle w:val="Emphasis"/>
          <w:rFonts w:ascii="Aptos" w:hAnsi="Aptos"/>
        </w:rPr>
        <w:t>Morgan Falls</w:t>
      </w:r>
      <w:r w:rsidRPr="000B0907">
        <w:rPr>
          <w:rStyle w:val="Emphasis"/>
          <w:rFonts w:ascii="Aptos" w:hAnsi="Aptos"/>
        </w:rPr>
        <w:t xml:space="preserve"> Cost-Benefit Analysis Summary, </w:t>
      </w:r>
      <w:r w:rsidRPr="000B0907">
        <w:rPr>
          <w:rStyle w:val="Emphasis"/>
          <w:rFonts w:ascii="Aptos" w:hAnsi="Aptos"/>
        </w:rPr>
        <w:br/>
        <w:t xml:space="preserve">compared to Plant </w:t>
      </w:r>
      <w:r w:rsidR="00932CF3" w:rsidRPr="000B0907">
        <w:rPr>
          <w:rStyle w:val="Emphasis"/>
          <w:rFonts w:ascii="Aptos" w:hAnsi="Aptos"/>
        </w:rPr>
        <w:t>Morgan Falls</w:t>
      </w:r>
      <w:r w:rsidRPr="000B0907">
        <w:rPr>
          <w:rStyle w:val="Emphasis"/>
          <w:rFonts w:ascii="Aptos" w:hAnsi="Aptos"/>
        </w:rPr>
        <w:t xml:space="preserve"> dam removal</w:t>
      </w:r>
    </w:p>
    <w:tbl>
      <w:tblPr>
        <w:tblW w:w="0" w:type="auto"/>
        <w:jc w:val="center"/>
        <w:tblLayout w:type="fixed"/>
        <w:tblLook w:val="06A0" w:firstRow="1" w:lastRow="0" w:firstColumn="1" w:lastColumn="0" w:noHBand="1" w:noVBand="1"/>
      </w:tblPr>
      <w:tblGrid>
        <w:gridCol w:w="2246"/>
        <w:gridCol w:w="2206"/>
      </w:tblGrid>
      <w:tr w:rsidR="00C5130F" w:rsidRPr="00034221" w14:paraId="43CEEB6C" w14:textId="77777777" w:rsidTr="00E62E17">
        <w:trPr>
          <w:trHeight w:val="1095"/>
          <w:jc w:val="center"/>
        </w:trPr>
        <w:tc>
          <w:tcPr>
            <w:tcW w:w="2246" w:type="dxa"/>
            <w:tcBorders>
              <w:top w:val="single" w:sz="8" w:space="0" w:color="FFFFFF" w:themeColor="background1"/>
              <w:left w:val="single" w:sz="8" w:space="0" w:color="FFFFFF" w:themeColor="background1"/>
              <w:bottom w:val="nil"/>
              <w:right w:val="single" w:sz="8" w:space="0" w:color="FFFFFF" w:themeColor="background1"/>
            </w:tcBorders>
            <w:shd w:val="clear" w:color="auto" w:fill="003A5D"/>
            <w:vAlign w:val="center"/>
          </w:tcPr>
          <w:p w14:paraId="44414898" w14:textId="0525E100" w:rsidR="00C5130F" w:rsidRPr="000B0907" w:rsidRDefault="2EA23AF9" w:rsidP="00305A7C">
            <w:pPr>
              <w:spacing w:after="0" w:line="276" w:lineRule="auto"/>
              <w:jc w:val="center"/>
              <w:rPr>
                <w:rFonts w:ascii="Aptos" w:hAnsi="Aptos"/>
                <w:sz w:val="24"/>
                <w:szCs w:val="24"/>
              </w:rPr>
            </w:pPr>
            <w:r w:rsidRPr="000B0907">
              <w:rPr>
                <w:rFonts w:ascii="Aptos" w:eastAsia="Arial Narrow" w:hAnsi="Aptos" w:cs="Arial Narrow"/>
                <w:color w:val="FFFFFF" w:themeColor="background1"/>
                <w:sz w:val="24"/>
                <w:szCs w:val="24"/>
              </w:rPr>
              <w:t>2024 NPV (</w:t>
            </w:r>
            <w:r w:rsidR="6A55B980" w:rsidRPr="000B0907">
              <w:rPr>
                <w:rFonts w:ascii="Aptos" w:eastAsia="Arial Narrow" w:hAnsi="Aptos" w:cs="Arial Narrow"/>
                <w:color w:val="FFFFFF" w:themeColor="background1"/>
                <w:sz w:val="24"/>
                <w:szCs w:val="24"/>
              </w:rPr>
              <w:t>M</w:t>
            </w:r>
            <w:r w:rsidRPr="000B0907">
              <w:rPr>
                <w:rFonts w:ascii="Aptos" w:eastAsia="Arial Narrow" w:hAnsi="Aptos" w:cs="Arial Narrow"/>
                <w:color w:val="FFFFFF" w:themeColor="background1"/>
                <w:sz w:val="24"/>
                <w:szCs w:val="24"/>
              </w:rPr>
              <w:t>$)</w:t>
            </w:r>
            <w:r w:rsidR="00C5130F" w:rsidRPr="000B0907">
              <w:rPr>
                <w:rFonts w:ascii="Aptos" w:hAnsi="Aptos"/>
                <w:sz w:val="24"/>
                <w:szCs w:val="24"/>
              </w:rPr>
              <w:br/>
            </w:r>
            <w:r w:rsidRPr="000B0907">
              <w:rPr>
                <w:rFonts w:ascii="Aptos" w:eastAsia="Arial Narrow" w:hAnsi="Aptos" w:cs="Arial Narrow"/>
                <w:color w:val="FFFFFF" w:themeColor="background1"/>
                <w:sz w:val="24"/>
                <w:szCs w:val="24"/>
              </w:rPr>
              <w:t xml:space="preserve"> 2025 - 2073</w:t>
            </w:r>
          </w:p>
        </w:tc>
        <w:tc>
          <w:tcPr>
            <w:tcW w:w="2206" w:type="dxa"/>
            <w:tcBorders>
              <w:top w:val="single" w:sz="8" w:space="0" w:color="FFFFFF" w:themeColor="background1"/>
              <w:left w:val="single" w:sz="8" w:space="0" w:color="FFFFFF" w:themeColor="background1"/>
              <w:bottom w:val="nil"/>
              <w:right w:val="single" w:sz="8" w:space="0" w:color="FFFFFF" w:themeColor="background1"/>
            </w:tcBorders>
            <w:shd w:val="clear" w:color="auto" w:fill="003A5D"/>
            <w:vAlign w:val="center"/>
          </w:tcPr>
          <w:p w14:paraId="45970C90" w14:textId="0281B1FE" w:rsidR="00C5130F" w:rsidRPr="000B0907" w:rsidRDefault="00F90229" w:rsidP="00305A7C">
            <w:pPr>
              <w:spacing w:after="0" w:line="276" w:lineRule="auto"/>
              <w:jc w:val="center"/>
              <w:rPr>
                <w:rFonts w:ascii="Aptos" w:hAnsi="Aptos"/>
                <w:sz w:val="24"/>
                <w:szCs w:val="24"/>
              </w:rPr>
            </w:pPr>
            <w:r w:rsidRPr="000B0907">
              <w:rPr>
                <w:rFonts w:ascii="Aptos" w:eastAsia="Arial Narrow" w:hAnsi="Aptos" w:cs="Arial Narrow"/>
                <w:color w:val="FFFFFF" w:themeColor="background1"/>
                <w:sz w:val="24"/>
                <w:szCs w:val="24"/>
              </w:rPr>
              <w:t>Other</w:t>
            </w:r>
            <w:r w:rsidR="00C5130F" w:rsidRPr="000B0907">
              <w:rPr>
                <w:rFonts w:ascii="Aptos" w:eastAsia="Arial Narrow" w:hAnsi="Aptos" w:cs="Arial Narrow"/>
                <w:color w:val="FFFFFF" w:themeColor="background1"/>
                <w:sz w:val="24"/>
                <w:szCs w:val="24"/>
              </w:rPr>
              <w:t>:</w:t>
            </w:r>
            <w:r w:rsidRPr="000B0907">
              <w:rPr>
                <w:rFonts w:ascii="Aptos" w:eastAsia="Arial Narrow" w:hAnsi="Aptos" w:cs="Arial Narrow"/>
                <w:color w:val="FFFFFF" w:themeColor="background1"/>
                <w:sz w:val="24"/>
                <w:szCs w:val="24"/>
              </w:rPr>
              <w:br/>
            </w:r>
            <w:r w:rsidR="00C5130F" w:rsidRPr="000B0907">
              <w:rPr>
                <w:rFonts w:ascii="Aptos" w:eastAsia="Arial Narrow" w:hAnsi="Aptos" w:cs="Arial Narrow"/>
                <w:color w:val="FFFFFF" w:themeColor="background1"/>
                <w:sz w:val="24"/>
                <w:szCs w:val="24"/>
              </w:rPr>
              <w:t>Morgan Falls Modernization</w:t>
            </w:r>
          </w:p>
        </w:tc>
      </w:tr>
      <w:tr w:rsidR="00C5130F" w:rsidRPr="00034221" w14:paraId="41254E6F" w14:textId="77777777" w:rsidTr="00E62E17">
        <w:trPr>
          <w:trHeight w:val="390"/>
          <w:jc w:val="center"/>
        </w:trPr>
        <w:tc>
          <w:tcPr>
            <w:tcW w:w="2246" w:type="dxa"/>
            <w:tcBorders>
              <w:top w:val="single" w:sz="12"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BCED2"/>
            <w:vAlign w:val="center"/>
          </w:tcPr>
          <w:p w14:paraId="5CCD1A68" w14:textId="4F74701B" w:rsidR="00C5130F" w:rsidRPr="000B0907" w:rsidRDefault="00C5130F" w:rsidP="6DDD0564">
            <w:pPr>
              <w:spacing w:after="0"/>
              <w:jc w:val="center"/>
              <w:rPr>
                <w:rFonts w:ascii="Aptos" w:hAnsi="Aptos"/>
                <w:sz w:val="24"/>
                <w:szCs w:val="24"/>
              </w:rPr>
            </w:pPr>
            <w:r w:rsidRPr="000B0907">
              <w:rPr>
                <w:rFonts w:ascii="Aptos" w:eastAsia="Arial Narrow" w:hAnsi="Aptos" w:cs="Arial Narrow"/>
                <w:color w:val="000000" w:themeColor="text1"/>
                <w:sz w:val="24"/>
                <w:szCs w:val="24"/>
              </w:rPr>
              <w:t>MG0</w:t>
            </w:r>
          </w:p>
        </w:tc>
        <w:tc>
          <w:tcPr>
            <w:tcW w:w="2206" w:type="dxa"/>
            <w:tcBorders>
              <w:top w:val="single" w:sz="12"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BCED2"/>
            <w:vAlign w:val="center"/>
          </w:tcPr>
          <w:p w14:paraId="53184C22" w14:textId="6B2D3FC6" w:rsidR="00C5130F" w:rsidRPr="000B0907" w:rsidRDefault="00C5130F" w:rsidP="6DDD0564">
            <w:pPr>
              <w:spacing w:after="0"/>
              <w:jc w:val="center"/>
              <w:rPr>
                <w:rFonts w:ascii="Aptos" w:hAnsi="Aptos"/>
                <w:sz w:val="24"/>
                <w:szCs w:val="24"/>
              </w:rPr>
            </w:pPr>
            <w:r w:rsidRPr="000B0907">
              <w:rPr>
                <w:rFonts w:ascii="Aptos" w:eastAsia="Arial Narrow" w:hAnsi="Aptos" w:cs="Arial Narrow"/>
                <w:color w:val="FF0000"/>
                <w:sz w:val="24"/>
                <w:szCs w:val="24"/>
              </w:rPr>
              <w:t>($</w:t>
            </w:r>
            <w:r w:rsidR="31DAA71E" w:rsidRPr="000B0907">
              <w:rPr>
                <w:rFonts w:ascii="Aptos" w:eastAsia="Arial Narrow" w:hAnsi="Aptos" w:cs="Arial Narrow"/>
                <w:color w:val="FF0000"/>
                <w:sz w:val="24"/>
                <w:szCs w:val="24"/>
              </w:rPr>
              <w:t>3</w:t>
            </w:r>
            <w:r w:rsidR="5F54C6B4" w:rsidRPr="000B0907">
              <w:rPr>
                <w:rFonts w:ascii="Aptos" w:eastAsia="Arial Narrow" w:hAnsi="Aptos" w:cs="Arial Narrow"/>
                <w:color w:val="FF0000"/>
                <w:sz w:val="24"/>
                <w:szCs w:val="24"/>
              </w:rPr>
              <w:t>0</w:t>
            </w:r>
            <w:r w:rsidRPr="000B0907">
              <w:rPr>
                <w:rFonts w:ascii="Aptos" w:eastAsia="Arial Narrow" w:hAnsi="Aptos" w:cs="Arial Narrow"/>
                <w:color w:val="FF0000"/>
                <w:sz w:val="24"/>
                <w:szCs w:val="24"/>
              </w:rPr>
              <w:t>)</w:t>
            </w:r>
          </w:p>
        </w:tc>
      </w:tr>
      <w:tr w:rsidR="00C5130F" w:rsidRPr="00034221" w14:paraId="537125A3" w14:textId="77777777" w:rsidTr="00E62E17">
        <w:trPr>
          <w:trHeight w:val="375"/>
          <w:jc w:val="center"/>
        </w:trPr>
        <w:tc>
          <w:tcPr>
            <w:tcW w:w="224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7E8EA"/>
            <w:vAlign w:val="center"/>
          </w:tcPr>
          <w:p w14:paraId="7C5AD9B7" w14:textId="398CCC94" w:rsidR="00C5130F" w:rsidRPr="000B0907" w:rsidRDefault="00C5130F" w:rsidP="6DDD0564">
            <w:pPr>
              <w:spacing w:after="0"/>
              <w:jc w:val="center"/>
              <w:rPr>
                <w:rFonts w:ascii="Aptos" w:hAnsi="Aptos"/>
                <w:sz w:val="24"/>
                <w:szCs w:val="24"/>
              </w:rPr>
            </w:pPr>
            <w:r w:rsidRPr="000B0907">
              <w:rPr>
                <w:rFonts w:ascii="Aptos" w:eastAsia="Arial Narrow" w:hAnsi="Aptos" w:cs="Arial Narrow"/>
                <w:color w:val="000000" w:themeColor="text1"/>
                <w:sz w:val="24"/>
                <w:szCs w:val="24"/>
              </w:rPr>
              <w:t>111-MG0</w:t>
            </w:r>
          </w:p>
        </w:tc>
        <w:tc>
          <w:tcPr>
            <w:tcW w:w="220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7E8EA"/>
            <w:vAlign w:val="center"/>
          </w:tcPr>
          <w:p w14:paraId="2A0332A2" w14:textId="057D6778" w:rsidR="00C5130F" w:rsidRPr="000B0907" w:rsidRDefault="00C5130F" w:rsidP="6DDD0564">
            <w:pPr>
              <w:spacing w:after="0"/>
              <w:jc w:val="center"/>
              <w:rPr>
                <w:rFonts w:ascii="Aptos" w:hAnsi="Aptos"/>
                <w:sz w:val="24"/>
                <w:szCs w:val="24"/>
              </w:rPr>
            </w:pPr>
            <w:r w:rsidRPr="000B0907">
              <w:rPr>
                <w:rFonts w:ascii="Aptos" w:eastAsia="Arial Narrow" w:hAnsi="Aptos" w:cs="Arial Narrow"/>
                <w:color w:val="FF0000"/>
                <w:sz w:val="24"/>
                <w:szCs w:val="24"/>
              </w:rPr>
              <w:t>($</w:t>
            </w:r>
            <w:r w:rsidR="79C5B6D4" w:rsidRPr="000B0907">
              <w:rPr>
                <w:rFonts w:ascii="Aptos" w:eastAsia="Arial Narrow" w:hAnsi="Aptos" w:cs="Arial Narrow"/>
                <w:color w:val="FF0000"/>
                <w:sz w:val="24"/>
                <w:szCs w:val="24"/>
              </w:rPr>
              <w:t>4</w:t>
            </w:r>
            <w:r w:rsidR="5F54C6B4" w:rsidRPr="000B0907">
              <w:rPr>
                <w:rFonts w:ascii="Aptos" w:eastAsia="Arial Narrow" w:hAnsi="Aptos" w:cs="Arial Narrow"/>
                <w:color w:val="FF0000"/>
                <w:sz w:val="24"/>
                <w:szCs w:val="24"/>
              </w:rPr>
              <w:t>0</w:t>
            </w:r>
            <w:r w:rsidRPr="000B0907">
              <w:rPr>
                <w:rFonts w:ascii="Aptos" w:eastAsia="Arial Narrow" w:hAnsi="Aptos" w:cs="Arial Narrow"/>
                <w:color w:val="FF0000"/>
                <w:sz w:val="24"/>
                <w:szCs w:val="24"/>
              </w:rPr>
              <w:t>)</w:t>
            </w:r>
          </w:p>
        </w:tc>
      </w:tr>
    </w:tbl>
    <w:p w14:paraId="5A5B2969" w14:textId="48719858" w:rsidR="6DDD0564" w:rsidRPr="000B0907" w:rsidRDefault="6DDD0564" w:rsidP="00594631">
      <w:pPr>
        <w:spacing w:after="0" w:line="276" w:lineRule="auto"/>
        <w:jc w:val="left"/>
        <w:rPr>
          <w:rFonts w:ascii="Aptos" w:hAnsi="Aptos" w:cs="Arial"/>
          <w:b/>
        </w:rPr>
      </w:pPr>
    </w:p>
    <w:p w14:paraId="2771FD22" w14:textId="1F2AE8DB" w:rsidR="6DDD0564" w:rsidRPr="000B0907" w:rsidRDefault="6DDD0564" w:rsidP="6DDD0564">
      <w:pPr>
        <w:spacing w:after="200" w:line="276" w:lineRule="auto"/>
        <w:jc w:val="left"/>
        <w:rPr>
          <w:rFonts w:ascii="Aptos" w:hAnsi="Aptos" w:cs="Arial"/>
          <w:b/>
        </w:rPr>
      </w:pPr>
    </w:p>
    <w:p w14:paraId="0CAD5405" w14:textId="77777777" w:rsidR="00666804" w:rsidRPr="000B0907" w:rsidRDefault="00666804">
      <w:pPr>
        <w:spacing w:after="200" w:line="276" w:lineRule="auto"/>
        <w:jc w:val="left"/>
        <w:rPr>
          <w:rFonts w:ascii="Aptos" w:eastAsia="Calibri" w:hAnsi="Aptos" w:cs="Arial"/>
          <w:b/>
          <w:color w:val="4F81BD" w:themeColor="accent1"/>
          <w:sz w:val="28"/>
          <w:szCs w:val="28"/>
        </w:rPr>
      </w:pPr>
      <w:bookmarkStart w:id="99" w:name="_Toc183601420"/>
      <w:bookmarkStart w:id="100" w:name="_Toc184225725"/>
      <w:bookmarkStart w:id="101" w:name="_Toc184889776"/>
      <w:bookmarkStart w:id="102" w:name="_Toc184889865"/>
      <w:r w:rsidRPr="000B0907">
        <w:rPr>
          <w:rFonts w:ascii="Aptos" w:hAnsi="Aptos"/>
        </w:rPr>
        <w:br w:type="page"/>
      </w:r>
    </w:p>
    <w:p w14:paraId="7B1F1D96" w14:textId="081AF172" w:rsidR="00372878" w:rsidRPr="000B0907" w:rsidRDefault="00E31F5A" w:rsidP="00AC24DB">
      <w:pPr>
        <w:pStyle w:val="Heading1"/>
        <w:rPr>
          <w:rFonts w:ascii="Aptos" w:hAnsi="Aptos"/>
        </w:rPr>
      </w:pPr>
      <w:bookmarkStart w:id="103" w:name="_Toc187250089"/>
      <w:bookmarkStart w:id="104" w:name="_Toc187250114"/>
      <w:bookmarkStart w:id="105" w:name="_Toc188258980"/>
      <w:r w:rsidRPr="000B0907">
        <w:rPr>
          <w:rFonts w:ascii="Aptos" w:hAnsi="Aptos"/>
        </w:rPr>
        <w:lastRenderedPageBreak/>
        <w:t>Conclus</w:t>
      </w:r>
      <w:r w:rsidR="00C27226" w:rsidRPr="000B0907">
        <w:rPr>
          <w:rFonts w:ascii="Aptos" w:hAnsi="Aptos"/>
        </w:rPr>
        <w:t>ion</w:t>
      </w:r>
      <w:bookmarkEnd w:id="99"/>
      <w:bookmarkEnd w:id="100"/>
      <w:bookmarkEnd w:id="101"/>
      <w:bookmarkEnd w:id="102"/>
      <w:bookmarkEnd w:id="103"/>
      <w:bookmarkEnd w:id="104"/>
      <w:bookmarkEnd w:id="105"/>
    </w:p>
    <w:p w14:paraId="1EA586B2" w14:textId="02DBC29C" w:rsidR="005970AF" w:rsidRPr="000B0907" w:rsidRDefault="008F3DC1" w:rsidP="001A4367">
      <w:pPr>
        <w:spacing w:line="276" w:lineRule="auto"/>
        <w:rPr>
          <w:rFonts w:ascii="Aptos" w:eastAsia="Calibri" w:hAnsi="Aptos" w:cs="Calibri"/>
        </w:rPr>
      </w:pPr>
      <w:r w:rsidRPr="000B0907">
        <w:rPr>
          <w:rFonts w:ascii="Aptos" w:eastAsia="Calibri" w:hAnsi="Aptos" w:cs="Calibri"/>
        </w:rPr>
        <w:t xml:space="preserve">In this 2025 IRP, </w:t>
      </w:r>
      <w:r w:rsidR="00492005" w:rsidRPr="000B0907">
        <w:rPr>
          <w:rFonts w:ascii="Aptos" w:eastAsia="Calibri" w:hAnsi="Aptos" w:cs="Calibri"/>
        </w:rPr>
        <w:t>the Company</w:t>
      </w:r>
      <w:r w:rsidR="00B10F66" w:rsidRPr="000B0907">
        <w:rPr>
          <w:rFonts w:ascii="Aptos" w:eastAsia="Calibri" w:hAnsi="Aptos" w:cs="Calibri"/>
        </w:rPr>
        <w:t xml:space="preserve"> is requesting approval to complete hydro modernization projects</w:t>
      </w:r>
      <w:r w:rsidR="00BD6564" w:rsidRPr="000B0907">
        <w:rPr>
          <w:rFonts w:ascii="Aptos" w:eastAsia="Calibri" w:hAnsi="Aptos" w:cs="Calibri"/>
        </w:rPr>
        <w:t xml:space="preserve"> by river chain</w:t>
      </w:r>
      <w:r w:rsidR="00B10F66" w:rsidRPr="000B0907">
        <w:rPr>
          <w:rFonts w:ascii="Aptos" w:eastAsia="Calibri" w:hAnsi="Aptos" w:cs="Calibri"/>
        </w:rPr>
        <w:t xml:space="preserve"> on the remaining hydro generating fleet operated by Georgia Power.</w:t>
      </w:r>
      <w:r w:rsidR="00DA2441" w:rsidRPr="000B0907">
        <w:rPr>
          <w:rFonts w:ascii="Aptos" w:eastAsia="Calibri" w:hAnsi="Aptos" w:cs="Calibri"/>
        </w:rPr>
        <w:t xml:space="preserve"> </w:t>
      </w:r>
      <w:r w:rsidR="00B37806" w:rsidRPr="000B0907">
        <w:rPr>
          <w:rFonts w:ascii="Aptos" w:eastAsia="Calibri" w:hAnsi="Aptos" w:cs="Calibri"/>
        </w:rPr>
        <w:t>As</w:t>
      </w:r>
      <w:r w:rsidR="009831C5" w:rsidRPr="000B0907">
        <w:rPr>
          <w:rFonts w:ascii="Aptos" w:eastAsia="Calibri" w:hAnsi="Aptos" w:cs="Calibri"/>
        </w:rPr>
        <w:t xml:space="preserve"> required by</w:t>
      </w:r>
      <w:r w:rsidR="00696C6C" w:rsidRPr="000B0907">
        <w:rPr>
          <w:rFonts w:ascii="Aptos" w:eastAsia="Calibri" w:hAnsi="Aptos" w:cs="Calibri"/>
        </w:rPr>
        <w:t xml:space="preserve"> the 2022 IRP Final Order</w:t>
      </w:r>
      <w:r w:rsidR="00BA3656" w:rsidRPr="000B0907">
        <w:rPr>
          <w:rFonts w:ascii="Aptos" w:eastAsia="Calibri" w:hAnsi="Aptos" w:cs="Calibri"/>
        </w:rPr>
        <w:t xml:space="preserve"> for any future hydro modernization requests</w:t>
      </w:r>
      <w:r w:rsidR="00B37806" w:rsidRPr="000B0907">
        <w:rPr>
          <w:rFonts w:ascii="Aptos" w:eastAsia="Calibri" w:hAnsi="Aptos" w:cs="Calibri"/>
        </w:rPr>
        <w:t xml:space="preserve">, </w:t>
      </w:r>
      <w:r w:rsidR="00492005" w:rsidRPr="000B0907">
        <w:rPr>
          <w:rFonts w:ascii="Aptos" w:eastAsia="Calibri" w:hAnsi="Aptos" w:cs="Calibri"/>
        </w:rPr>
        <w:t>the Company</w:t>
      </w:r>
      <w:r w:rsidR="00B37806" w:rsidRPr="000B0907">
        <w:rPr>
          <w:rFonts w:ascii="Aptos" w:eastAsia="Calibri" w:hAnsi="Aptos" w:cs="Calibri"/>
        </w:rPr>
        <w:t xml:space="preserve"> completed </w:t>
      </w:r>
      <w:r w:rsidR="007A7A76" w:rsidRPr="000B0907">
        <w:rPr>
          <w:rFonts w:ascii="Aptos" w:eastAsia="Calibri" w:hAnsi="Aptos" w:cs="Calibri"/>
        </w:rPr>
        <w:t>cost-benefit an</w:t>
      </w:r>
      <w:r w:rsidR="0053684A" w:rsidRPr="000B0907">
        <w:rPr>
          <w:rFonts w:ascii="Aptos" w:eastAsia="Calibri" w:hAnsi="Aptos" w:cs="Calibri"/>
        </w:rPr>
        <w:t>alyses and economic comparisons</w:t>
      </w:r>
      <w:r w:rsidR="00F63507" w:rsidRPr="000B0907">
        <w:rPr>
          <w:rFonts w:ascii="Aptos" w:eastAsia="Calibri" w:hAnsi="Aptos" w:cs="Calibri"/>
        </w:rPr>
        <w:t xml:space="preserve"> of the alternatives to modernization</w:t>
      </w:r>
      <w:r w:rsidR="00D16F7A" w:rsidRPr="000B0907">
        <w:rPr>
          <w:rFonts w:ascii="Aptos" w:eastAsia="Calibri" w:hAnsi="Aptos" w:cs="Calibri"/>
        </w:rPr>
        <w:t xml:space="preserve"> for thes</w:t>
      </w:r>
      <w:r w:rsidR="00C4580E" w:rsidRPr="000B0907">
        <w:rPr>
          <w:rFonts w:ascii="Aptos" w:eastAsia="Calibri" w:hAnsi="Aptos" w:cs="Calibri"/>
        </w:rPr>
        <w:t xml:space="preserve">e nine </w:t>
      </w:r>
      <w:r w:rsidR="00806EB0" w:rsidRPr="000B0907">
        <w:rPr>
          <w:rFonts w:ascii="Aptos" w:eastAsia="Calibri" w:hAnsi="Aptos" w:cs="Calibri"/>
        </w:rPr>
        <w:t>project</w:t>
      </w:r>
      <w:r w:rsidR="00913B59" w:rsidRPr="000B0907">
        <w:rPr>
          <w:rFonts w:ascii="Aptos" w:eastAsia="Calibri" w:hAnsi="Aptos" w:cs="Calibri"/>
        </w:rPr>
        <w:t>s and the previously approved Plant Burton.</w:t>
      </w:r>
      <w:r w:rsidR="00750A53" w:rsidRPr="000B0907">
        <w:rPr>
          <w:rFonts w:ascii="Aptos" w:eastAsia="Calibri" w:hAnsi="Aptos" w:cs="Calibri"/>
        </w:rPr>
        <w:t xml:space="preserve"> </w:t>
      </w:r>
      <w:r w:rsidR="00DB3906" w:rsidRPr="000B0907">
        <w:rPr>
          <w:rFonts w:ascii="Aptos" w:eastAsia="Calibri" w:hAnsi="Aptos" w:cs="Calibri"/>
        </w:rPr>
        <w:t>Third-party feasibility</w:t>
      </w:r>
      <w:r w:rsidR="00051F89" w:rsidRPr="000B0907">
        <w:rPr>
          <w:rFonts w:ascii="Aptos" w:eastAsia="Calibri" w:hAnsi="Aptos" w:cs="Calibri"/>
        </w:rPr>
        <w:t>-</w:t>
      </w:r>
      <w:r w:rsidR="00DB3906" w:rsidRPr="000B0907">
        <w:rPr>
          <w:rFonts w:ascii="Aptos" w:eastAsia="Calibri" w:hAnsi="Aptos" w:cs="Calibri"/>
        </w:rPr>
        <w:t>level studies were</w:t>
      </w:r>
      <w:r w:rsidR="00AF2753" w:rsidRPr="000B0907">
        <w:rPr>
          <w:rFonts w:ascii="Aptos" w:eastAsia="Calibri" w:hAnsi="Aptos" w:cs="Calibri"/>
        </w:rPr>
        <w:t xml:space="preserve"> completed for unit retrofit and dam removal alternatives</w:t>
      </w:r>
      <w:r w:rsidR="000704CA" w:rsidRPr="000B0907">
        <w:rPr>
          <w:rFonts w:ascii="Aptos" w:eastAsia="Calibri" w:hAnsi="Aptos" w:cs="Calibri"/>
        </w:rPr>
        <w:t xml:space="preserve"> </w:t>
      </w:r>
      <w:r w:rsidR="0053645A" w:rsidRPr="000B0907">
        <w:rPr>
          <w:rFonts w:ascii="Aptos" w:eastAsia="Calibri" w:hAnsi="Aptos" w:cs="Calibri"/>
        </w:rPr>
        <w:t>to gain</w:t>
      </w:r>
      <w:r w:rsidR="001922F9" w:rsidRPr="000B0907">
        <w:rPr>
          <w:rFonts w:ascii="Aptos" w:eastAsia="Calibri" w:hAnsi="Aptos" w:cs="Calibri"/>
        </w:rPr>
        <w:t xml:space="preserve"> cost estimate</w:t>
      </w:r>
      <w:r w:rsidR="007576D4" w:rsidRPr="000B0907">
        <w:rPr>
          <w:rFonts w:ascii="Aptos" w:eastAsia="Calibri" w:hAnsi="Aptos" w:cs="Calibri"/>
        </w:rPr>
        <w:t>s</w:t>
      </w:r>
      <w:r w:rsidR="001922F9" w:rsidRPr="000B0907">
        <w:rPr>
          <w:rFonts w:ascii="Aptos" w:eastAsia="Calibri" w:hAnsi="Aptos" w:cs="Calibri"/>
        </w:rPr>
        <w:t xml:space="preserve"> a</w:t>
      </w:r>
      <w:r w:rsidR="00084157" w:rsidRPr="000B0907">
        <w:rPr>
          <w:rFonts w:ascii="Aptos" w:eastAsia="Calibri" w:hAnsi="Aptos" w:cs="Calibri"/>
        </w:rPr>
        <w:t>nd</w:t>
      </w:r>
      <w:r w:rsidR="00721490" w:rsidRPr="000B0907">
        <w:rPr>
          <w:rFonts w:ascii="Aptos" w:eastAsia="Calibri" w:hAnsi="Aptos" w:cs="Calibri"/>
        </w:rPr>
        <w:t xml:space="preserve"> </w:t>
      </w:r>
      <w:r w:rsidR="008305C2" w:rsidRPr="000B0907">
        <w:rPr>
          <w:rFonts w:ascii="Aptos" w:eastAsia="Calibri" w:hAnsi="Aptos" w:cs="Calibri"/>
        </w:rPr>
        <w:t xml:space="preserve">identify ranges of </w:t>
      </w:r>
      <w:r w:rsidR="00721490" w:rsidRPr="000B0907">
        <w:rPr>
          <w:rFonts w:ascii="Aptos" w:eastAsia="Calibri" w:hAnsi="Aptos" w:cs="Calibri"/>
        </w:rPr>
        <w:t>associated risk</w:t>
      </w:r>
      <w:r w:rsidR="008305C2" w:rsidRPr="000B0907">
        <w:rPr>
          <w:rFonts w:ascii="Aptos" w:eastAsia="Calibri" w:hAnsi="Aptos" w:cs="Calibri"/>
        </w:rPr>
        <w:t xml:space="preserve">s </w:t>
      </w:r>
      <w:proofErr w:type="gramStart"/>
      <w:r w:rsidR="008305C2" w:rsidRPr="000B0907">
        <w:rPr>
          <w:rFonts w:ascii="Aptos" w:eastAsia="Calibri" w:hAnsi="Aptos" w:cs="Calibri"/>
        </w:rPr>
        <w:t xml:space="preserve">in order </w:t>
      </w:r>
      <w:r w:rsidR="00E03F7D" w:rsidRPr="000B0907">
        <w:rPr>
          <w:rFonts w:ascii="Aptos" w:eastAsia="Calibri" w:hAnsi="Aptos" w:cs="Calibri"/>
        </w:rPr>
        <w:t>to</w:t>
      </w:r>
      <w:proofErr w:type="gramEnd"/>
      <w:r w:rsidR="00E03F7D" w:rsidRPr="000B0907">
        <w:rPr>
          <w:rFonts w:ascii="Aptos" w:eastAsia="Calibri" w:hAnsi="Aptos" w:cs="Calibri"/>
        </w:rPr>
        <w:t xml:space="preserve"> inform the economic analyses. </w:t>
      </w:r>
      <w:r w:rsidR="00953C8D" w:rsidRPr="000B0907">
        <w:rPr>
          <w:rFonts w:ascii="Aptos" w:eastAsia="Calibri" w:hAnsi="Aptos" w:cs="Calibri"/>
        </w:rPr>
        <w:t>T</w:t>
      </w:r>
      <w:r w:rsidR="004C2542" w:rsidRPr="000B0907">
        <w:rPr>
          <w:rFonts w:ascii="Aptos" w:eastAsia="Calibri" w:hAnsi="Aptos" w:cs="Calibri"/>
        </w:rPr>
        <w:t xml:space="preserve">he </w:t>
      </w:r>
      <w:r w:rsidR="00290195" w:rsidRPr="000B0907">
        <w:rPr>
          <w:rFonts w:ascii="Aptos" w:eastAsia="Calibri" w:hAnsi="Aptos" w:cs="Calibri"/>
        </w:rPr>
        <w:t xml:space="preserve">unit retrofit alternative was determined to be an impractical alternative </w:t>
      </w:r>
      <w:r w:rsidR="00264BB1" w:rsidRPr="000B0907">
        <w:rPr>
          <w:rFonts w:ascii="Aptos" w:eastAsia="Calibri" w:hAnsi="Aptos" w:cs="Calibri"/>
        </w:rPr>
        <w:t>as part of the Burton analysi</w:t>
      </w:r>
      <w:r w:rsidR="00953C8D" w:rsidRPr="000B0907">
        <w:rPr>
          <w:rFonts w:ascii="Aptos" w:eastAsia="Calibri" w:hAnsi="Aptos" w:cs="Calibri"/>
        </w:rPr>
        <w:t>s</w:t>
      </w:r>
      <w:r w:rsidR="000E57EF" w:rsidRPr="000B0907">
        <w:rPr>
          <w:rFonts w:ascii="Aptos" w:eastAsia="Calibri" w:hAnsi="Aptos" w:cs="Calibri"/>
        </w:rPr>
        <w:t xml:space="preserve"> and was</w:t>
      </w:r>
      <w:r w:rsidR="00DD2464" w:rsidRPr="000B0907">
        <w:rPr>
          <w:rFonts w:ascii="Aptos" w:eastAsia="Calibri" w:hAnsi="Aptos" w:cs="Calibri"/>
        </w:rPr>
        <w:t>,</w:t>
      </w:r>
      <w:r w:rsidR="000E57EF" w:rsidRPr="000B0907">
        <w:rPr>
          <w:rFonts w:ascii="Aptos" w:eastAsia="Calibri" w:hAnsi="Aptos" w:cs="Calibri"/>
        </w:rPr>
        <w:t xml:space="preserve"> therefore</w:t>
      </w:r>
      <w:r w:rsidR="00DD2464" w:rsidRPr="000B0907">
        <w:rPr>
          <w:rFonts w:ascii="Aptos" w:eastAsia="Calibri" w:hAnsi="Aptos" w:cs="Calibri"/>
        </w:rPr>
        <w:t>,</w:t>
      </w:r>
      <w:r w:rsidR="000E57EF" w:rsidRPr="000B0907">
        <w:rPr>
          <w:rFonts w:ascii="Aptos" w:eastAsia="Calibri" w:hAnsi="Aptos" w:cs="Calibri"/>
        </w:rPr>
        <w:t xml:space="preserve"> eliminated </w:t>
      </w:r>
      <w:r w:rsidR="00C000C0" w:rsidRPr="000B0907">
        <w:rPr>
          <w:rFonts w:ascii="Aptos" w:eastAsia="Calibri" w:hAnsi="Aptos" w:cs="Calibri"/>
        </w:rPr>
        <w:t xml:space="preserve">as an option for the other </w:t>
      </w:r>
      <w:r w:rsidR="00404367" w:rsidRPr="000B0907">
        <w:rPr>
          <w:rFonts w:ascii="Aptos" w:eastAsia="Calibri" w:hAnsi="Aptos" w:cs="Calibri"/>
        </w:rPr>
        <w:t>locations</w:t>
      </w:r>
      <w:r w:rsidR="005F6263" w:rsidRPr="000B0907">
        <w:rPr>
          <w:rFonts w:ascii="Aptos" w:eastAsia="Calibri" w:hAnsi="Aptos" w:cs="Calibri"/>
        </w:rPr>
        <w:t>. D</w:t>
      </w:r>
      <w:r w:rsidR="00404367" w:rsidRPr="000B0907">
        <w:rPr>
          <w:rFonts w:ascii="Aptos" w:eastAsia="Calibri" w:hAnsi="Aptos" w:cs="Calibri"/>
        </w:rPr>
        <w:t>am removal was the primary alternative considered</w:t>
      </w:r>
      <w:r w:rsidR="00EC1DB7" w:rsidRPr="000B0907">
        <w:rPr>
          <w:rFonts w:ascii="Aptos" w:eastAsia="Calibri" w:hAnsi="Aptos" w:cs="Calibri"/>
        </w:rPr>
        <w:t xml:space="preserve"> for the remaining projects</w:t>
      </w:r>
      <w:r w:rsidR="00404367" w:rsidRPr="000B0907">
        <w:rPr>
          <w:rFonts w:ascii="Aptos" w:eastAsia="Calibri" w:hAnsi="Aptos" w:cs="Calibri"/>
        </w:rPr>
        <w:t>.</w:t>
      </w:r>
    </w:p>
    <w:p w14:paraId="4B89061C" w14:textId="08D73B18" w:rsidR="00F66B21" w:rsidRPr="009E087B" w:rsidRDefault="00521368" w:rsidP="005A5CAC">
      <w:pPr>
        <w:spacing w:line="276" w:lineRule="auto"/>
        <w:rPr>
          <w:rFonts w:ascii="Aptos" w:hAnsi="Aptos"/>
        </w:rPr>
      </w:pPr>
      <w:r w:rsidRPr="000B0907">
        <w:rPr>
          <w:rFonts w:ascii="Aptos" w:hAnsi="Aptos"/>
        </w:rPr>
        <w:t xml:space="preserve">As with </w:t>
      </w:r>
      <w:r w:rsidR="00412206" w:rsidRPr="000B0907">
        <w:rPr>
          <w:rFonts w:ascii="Aptos" w:hAnsi="Aptos"/>
        </w:rPr>
        <w:t>Plant</w:t>
      </w:r>
      <w:r w:rsidR="00A0601A" w:rsidRPr="000B0907">
        <w:rPr>
          <w:rFonts w:ascii="Aptos" w:hAnsi="Aptos"/>
        </w:rPr>
        <w:t xml:space="preserve"> Burton, modernization was determined to </w:t>
      </w:r>
      <w:r w:rsidR="00E36CA9" w:rsidRPr="000B0907">
        <w:rPr>
          <w:rFonts w:ascii="Aptos" w:hAnsi="Aptos"/>
        </w:rPr>
        <w:t>be the economic option</w:t>
      </w:r>
      <w:r w:rsidR="0082137D" w:rsidRPr="000B0907">
        <w:rPr>
          <w:rFonts w:ascii="Aptos" w:hAnsi="Aptos"/>
        </w:rPr>
        <w:t xml:space="preserve"> compared to dam removal</w:t>
      </w:r>
      <w:r w:rsidR="00E36CA9" w:rsidRPr="000B0907">
        <w:rPr>
          <w:rFonts w:ascii="Aptos" w:hAnsi="Aptos"/>
        </w:rPr>
        <w:t xml:space="preserve"> for a</w:t>
      </w:r>
      <w:r w:rsidR="004444E5" w:rsidRPr="000B0907">
        <w:rPr>
          <w:rFonts w:ascii="Aptos" w:hAnsi="Aptos"/>
        </w:rPr>
        <w:t>ll new</w:t>
      </w:r>
      <w:r w:rsidR="00E91D7A" w:rsidRPr="000B0907">
        <w:rPr>
          <w:rFonts w:ascii="Aptos" w:hAnsi="Aptos"/>
        </w:rPr>
        <w:t>ly</w:t>
      </w:r>
      <w:r w:rsidR="004444E5" w:rsidRPr="000B0907">
        <w:rPr>
          <w:rFonts w:ascii="Aptos" w:hAnsi="Aptos"/>
        </w:rPr>
        <w:t xml:space="preserve"> </w:t>
      </w:r>
      <w:r w:rsidR="00180651" w:rsidRPr="000B0907">
        <w:rPr>
          <w:rFonts w:ascii="Aptos" w:hAnsi="Aptos"/>
        </w:rPr>
        <w:t>request</w:t>
      </w:r>
      <w:r w:rsidR="00E91D7A" w:rsidRPr="000B0907">
        <w:rPr>
          <w:rFonts w:ascii="Aptos" w:hAnsi="Aptos"/>
        </w:rPr>
        <w:t>ed project</w:t>
      </w:r>
      <w:r w:rsidR="00180651" w:rsidRPr="000B0907">
        <w:rPr>
          <w:rFonts w:ascii="Aptos" w:hAnsi="Aptos"/>
        </w:rPr>
        <w:t>s, except Plant Morg</w:t>
      </w:r>
      <w:r w:rsidR="00F5519A" w:rsidRPr="000B0907">
        <w:rPr>
          <w:rFonts w:ascii="Aptos" w:hAnsi="Aptos"/>
        </w:rPr>
        <w:t>an Falls</w:t>
      </w:r>
      <w:r w:rsidR="0082137D" w:rsidRPr="000B0907">
        <w:rPr>
          <w:rFonts w:ascii="Aptos" w:hAnsi="Aptos"/>
        </w:rPr>
        <w:t>.</w:t>
      </w:r>
      <w:r w:rsidR="00A26F47" w:rsidRPr="000B0907">
        <w:rPr>
          <w:rFonts w:ascii="Aptos" w:hAnsi="Aptos"/>
        </w:rPr>
        <w:t xml:space="preserve"> </w:t>
      </w:r>
      <w:r w:rsidR="00AE2146" w:rsidRPr="000B0907">
        <w:rPr>
          <w:rFonts w:ascii="Aptos" w:hAnsi="Aptos"/>
        </w:rPr>
        <w:t xml:space="preserve">Georgia Power requests approval of </w:t>
      </w:r>
      <w:r w:rsidR="00CD244D" w:rsidRPr="000B0907">
        <w:rPr>
          <w:rFonts w:ascii="Aptos" w:hAnsi="Aptos"/>
        </w:rPr>
        <w:t xml:space="preserve">all </w:t>
      </w:r>
      <w:r w:rsidR="005722F3" w:rsidRPr="000B0907">
        <w:rPr>
          <w:rFonts w:ascii="Aptos" w:hAnsi="Aptos"/>
        </w:rPr>
        <w:t xml:space="preserve">nine </w:t>
      </w:r>
      <w:r w:rsidR="00CD244D" w:rsidRPr="000B0907">
        <w:rPr>
          <w:rFonts w:ascii="Aptos" w:hAnsi="Aptos"/>
        </w:rPr>
        <w:t>remaining</w:t>
      </w:r>
      <w:r w:rsidR="00AE2146" w:rsidRPr="000B0907">
        <w:rPr>
          <w:rFonts w:ascii="Aptos" w:hAnsi="Aptos"/>
        </w:rPr>
        <w:t xml:space="preserve"> modernization project</w:t>
      </w:r>
      <w:r w:rsidR="00CD244D" w:rsidRPr="000B0907">
        <w:rPr>
          <w:rFonts w:ascii="Aptos" w:hAnsi="Aptos"/>
        </w:rPr>
        <w:t xml:space="preserve">s, including </w:t>
      </w:r>
      <w:r w:rsidR="00AE2146" w:rsidRPr="000B0907">
        <w:rPr>
          <w:rFonts w:ascii="Aptos" w:hAnsi="Aptos"/>
        </w:rPr>
        <w:t>Plant Morgan Falls to keep the facility operational for ongoing benefit</w:t>
      </w:r>
      <w:r w:rsidR="00BE6AA1" w:rsidRPr="00034221">
        <w:rPr>
          <w:rFonts w:ascii="Aptos" w:hAnsi="Aptos"/>
        </w:rPr>
        <w:t>s</w:t>
      </w:r>
      <w:r w:rsidR="00AE2146" w:rsidRPr="009E087B">
        <w:rPr>
          <w:rFonts w:ascii="Aptos" w:hAnsi="Aptos"/>
        </w:rPr>
        <w:t xml:space="preserve"> in the best interest of customers.</w:t>
      </w:r>
      <w:r w:rsidR="00165992" w:rsidRPr="009E087B">
        <w:rPr>
          <w:rFonts w:ascii="Aptos" w:hAnsi="Aptos"/>
        </w:rPr>
        <w:t xml:space="preserve"> </w:t>
      </w:r>
      <w:r w:rsidR="008F17A5" w:rsidRPr="009E087B">
        <w:rPr>
          <w:rFonts w:ascii="Aptos" w:hAnsi="Aptos"/>
        </w:rPr>
        <w:t>As the Company’s oldest hydro plant</w:t>
      </w:r>
      <w:r w:rsidR="00A91BEB" w:rsidRPr="009E087B">
        <w:rPr>
          <w:rFonts w:ascii="Aptos" w:hAnsi="Aptos"/>
        </w:rPr>
        <w:t xml:space="preserve"> from 1904</w:t>
      </w:r>
      <w:r w:rsidR="008F17A5" w:rsidRPr="009E087B">
        <w:rPr>
          <w:rFonts w:ascii="Aptos" w:hAnsi="Aptos"/>
        </w:rPr>
        <w:t>, t</w:t>
      </w:r>
      <w:r w:rsidR="008543F9" w:rsidRPr="009E087B">
        <w:rPr>
          <w:rFonts w:ascii="Aptos" w:hAnsi="Aptos"/>
        </w:rPr>
        <w:t xml:space="preserve">wo </w:t>
      </w:r>
      <w:r w:rsidR="00587B27" w:rsidRPr="009E087B">
        <w:rPr>
          <w:rFonts w:ascii="Aptos" w:hAnsi="Aptos"/>
        </w:rPr>
        <w:t xml:space="preserve">of the seven </w:t>
      </w:r>
      <w:r w:rsidR="008543F9" w:rsidRPr="009E087B">
        <w:rPr>
          <w:rFonts w:ascii="Aptos" w:hAnsi="Aptos"/>
        </w:rPr>
        <w:t>units at th</w:t>
      </w:r>
      <w:r w:rsidR="00A91BEB" w:rsidRPr="009E087B">
        <w:rPr>
          <w:rFonts w:ascii="Aptos" w:hAnsi="Aptos"/>
        </w:rPr>
        <w:t>e</w:t>
      </w:r>
      <w:r w:rsidR="008543F9" w:rsidRPr="009E087B">
        <w:rPr>
          <w:rFonts w:ascii="Aptos" w:hAnsi="Aptos"/>
        </w:rPr>
        <w:t xml:space="preserve"> </w:t>
      </w:r>
      <w:r w:rsidR="00587B27" w:rsidRPr="009E087B">
        <w:rPr>
          <w:rFonts w:ascii="Aptos" w:hAnsi="Aptos"/>
        </w:rPr>
        <w:t xml:space="preserve">11 MW </w:t>
      </w:r>
      <w:r w:rsidR="00A91BEB" w:rsidRPr="009E087B">
        <w:rPr>
          <w:rFonts w:ascii="Aptos" w:hAnsi="Aptos"/>
        </w:rPr>
        <w:t>Plant Morgan Falls</w:t>
      </w:r>
      <w:r w:rsidR="008543F9" w:rsidRPr="009E087B">
        <w:rPr>
          <w:rFonts w:ascii="Aptos" w:hAnsi="Aptos"/>
        </w:rPr>
        <w:t xml:space="preserve"> are already out of service due to equipment failures until modernization is completed. </w:t>
      </w:r>
      <w:r w:rsidR="0035754C" w:rsidRPr="009E087B">
        <w:rPr>
          <w:rFonts w:ascii="Aptos" w:hAnsi="Aptos"/>
        </w:rPr>
        <w:t>I</w:t>
      </w:r>
      <w:r w:rsidR="00A44B4A" w:rsidRPr="009E087B">
        <w:rPr>
          <w:rFonts w:ascii="Aptos" w:hAnsi="Aptos"/>
        </w:rPr>
        <w:t>mportantly,</w:t>
      </w:r>
      <w:r w:rsidR="00124386" w:rsidRPr="009E087B">
        <w:rPr>
          <w:rFonts w:ascii="Aptos" w:hAnsi="Aptos"/>
        </w:rPr>
        <w:t xml:space="preserve"> water releases from the Morgan Falls </w:t>
      </w:r>
      <w:r w:rsidR="0077403D" w:rsidRPr="009E087B">
        <w:rPr>
          <w:rFonts w:ascii="Aptos" w:hAnsi="Aptos"/>
        </w:rPr>
        <w:t xml:space="preserve">reservoir </w:t>
      </w:r>
      <w:r w:rsidR="00124386" w:rsidRPr="009E087B">
        <w:rPr>
          <w:rFonts w:ascii="Aptos" w:hAnsi="Aptos"/>
        </w:rPr>
        <w:t>and nearby Buford</w:t>
      </w:r>
      <w:r w:rsidR="00642A78" w:rsidRPr="009E087B">
        <w:rPr>
          <w:rFonts w:ascii="Aptos" w:hAnsi="Aptos"/>
        </w:rPr>
        <w:t xml:space="preserve"> reserv</w:t>
      </w:r>
      <w:r w:rsidR="00F75EAD" w:rsidRPr="009E087B">
        <w:rPr>
          <w:rFonts w:ascii="Aptos" w:hAnsi="Aptos"/>
        </w:rPr>
        <w:t>oir s</w:t>
      </w:r>
      <w:r w:rsidR="00381C31" w:rsidRPr="009E087B">
        <w:rPr>
          <w:rFonts w:ascii="Aptos" w:hAnsi="Aptos"/>
        </w:rPr>
        <w:t>erve as the main water supply sources for metro Atlanta</w:t>
      </w:r>
      <w:r w:rsidR="002D204B" w:rsidRPr="009E087B">
        <w:rPr>
          <w:rFonts w:ascii="Aptos" w:hAnsi="Aptos"/>
        </w:rPr>
        <w:t xml:space="preserve"> with agreements in place with </w:t>
      </w:r>
      <w:r w:rsidR="00BF289A" w:rsidRPr="009E087B">
        <w:rPr>
          <w:rFonts w:ascii="Aptos" w:hAnsi="Aptos"/>
        </w:rPr>
        <w:t xml:space="preserve">the Atlanta Regional Commission to ensure that water </w:t>
      </w:r>
      <w:r w:rsidR="00A77423" w:rsidRPr="009E087B">
        <w:rPr>
          <w:rFonts w:ascii="Aptos" w:hAnsi="Aptos"/>
        </w:rPr>
        <w:t>levels in these reservoi</w:t>
      </w:r>
      <w:r w:rsidR="00C05F37" w:rsidRPr="009E087B">
        <w:rPr>
          <w:rFonts w:ascii="Aptos" w:hAnsi="Aptos"/>
        </w:rPr>
        <w:t>rs are sufficiently maintained to meet the water needs of Atlanta.</w:t>
      </w:r>
      <w:r w:rsidR="007E5FEB" w:rsidRPr="009E087B">
        <w:rPr>
          <w:rFonts w:ascii="Aptos" w:hAnsi="Aptos"/>
        </w:rPr>
        <w:t xml:space="preserve"> Plant Morg</w:t>
      </w:r>
      <w:r w:rsidR="00554DB2" w:rsidRPr="009E087B">
        <w:rPr>
          <w:rFonts w:ascii="Aptos" w:hAnsi="Aptos"/>
        </w:rPr>
        <w:t>an Falls provides</w:t>
      </w:r>
      <w:r w:rsidR="009F53D3" w:rsidRPr="009E087B">
        <w:rPr>
          <w:rFonts w:ascii="Aptos" w:hAnsi="Aptos"/>
        </w:rPr>
        <w:t xml:space="preserve"> recreational </w:t>
      </w:r>
      <w:r w:rsidR="00F4272B" w:rsidRPr="009E087B">
        <w:rPr>
          <w:rFonts w:ascii="Aptos" w:hAnsi="Aptos"/>
        </w:rPr>
        <w:t xml:space="preserve">and community </w:t>
      </w:r>
      <w:r w:rsidR="009F53D3" w:rsidRPr="009E087B">
        <w:rPr>
          <w:rFonts w:ascii="Aptos" w:hAnsi="Aptos"/>
        </w:rPr>
        <w:t>benefits</w:t>
      </w:r>
      <w:r w:rsidR="008509BF" w:rsidRPr="009E087B">
        <w:rPr>
          <w:rFonts w:ascii="Aptos" w:hAnsi="Aptos"/>
        </w:rPr>
        <w:t xml:space="preserve"> </w:t>
      </w:r>
      <w:r w:rsidR="00700EA5" w:rsidRPr="009E087B">
        <w:rPr>
          <w:rFonts w:ascii="Aptos" w:hAnsi="Aptos"/>
        </w:rPr>
        <w:t xml:space="preserve">through its location </w:t>
      </w:r>
      <w:r w:rsidR="00717115" w:rsidRPr="009E087B">
        <w:rPr>
          <w:rFonts w:ascii="Aptos" w:hAnsi="Aptos"/>
        </w:rPr>
        <w:t xml:space="preserve">on 14 acres of federal lands </w:t>
      </w:r>
      <w:r w:rsidR="00704FC6" w:rsidRPr="009E087B">
        <w:rPr>
          <w:rFonts w:ascii="Aptos" w:hAnsi="Aptos"/>
        </w:rPr>
        <w:t>within</w:t>
      </w:r>
      <w:r w:rsidR="00700EA5" w:rsidRPr="009E087B">
        <w:rPr>
          <w:rFonts w:ascii="Aptos" w:hAnsi="Aptos"/>
        </w:rPr>
        <w:t xml:space="preserve"> the Chattahoochee </w:t>
      </w:r>
      <w:r w:rsidR="00F66B21" w:rsidRPr="009E087B">
        <w:rPr>
          <w:rFonts w:ascii="Aptos" w:hAnsi="Aptos"/>
        </w:rPr>
        <w:t xml:space="preserve">River National </w:t>
      </w:r>
      <w:r w:rsidR="00700EA5" w:rsidRPr="009E087B">
        <w:rPr>
          <w:rFonts w:ascii="Aptos" w:hAnsi="Aptos"/>
        </w:rPr>
        <w:t>Recreation Area</w:t>
      </w:r>
      <w:r w:rsidR="00F66B21" w:rsidRPr="009E087B">
        <w:rPr>
          <w:rFonts w:ascii="Aptos" w:hAnsi="Aptos"/>
        </w:rPr>
        <w:t>.</w:t>
      </w:r>
      <w:r w:rsidR="00266F8D" w:rsidRPr="009E087B">
        <w:rPr>
          <w:rStyle w:val="FootnoteReference"/>
          <w:rFonts w:ascii="Aptos" w:eastAsia="Calibri" w:hAnsi="Aptos"/>
        </w:rPr>
        <w:footnoteReference w:id="18"/>
      </w:r>
      <w:r w:rsidR="00F6099E" w:rsidRPr="009E087B">
        <w:rPr>
          <w:rFonts w:ascii="Aptos" w:hAnsi="Aptos"/>
        </w:rPr>
        <w:t xml:space="preserve"> </w:t>
      </w:r>
      <w:r w:rsidR="00AC4ECA" w:rsidRPr="009E087B">
        <w:rPr>
          <w:rFonts w:ascii="Aptos" w:hAnsi="Aptos"/>
        </w:rPr>
        <w:t>Though</w:t>
      </w:r>
      <w:r w:rsidR="00D702B1" w:rsidRPr="009E087B">
        <w:rPr>
          <w:rFonts w:ascii="Aptos" w:hAnsi="Aptos"/>
        </w:rPr>
        <w:t xml:space="preserve"> </w:t>
      </w:r>
      <w:r w:rsidR="00F6099E" w:rsidRPr="009E087B">
        <w:rPr>
          <w:rFonts w:ascii="Aptos" w:hAnsi="Aptos"/>
        </w:rPr>
        <w:t>these benefits were not quantifiabl</w:t>
      </w:r>
      <w:r w:rsidR="00AC4ECA" w:rsidRPr="009E087B">
        <w:rPr>
          <w:rFonts w:ascii="Aptos" w:hAnsi="Aptos"/>
        </w:rPr>
        <w:t xml:space="preserve">e for inclusion in the economic analysis, </w:t>
      </w:r>
      <w:r w:rsidR="009E0C60" w:rsidRPr="009E087B">
        <w:rPr>
          <w:rFonts w:ascii="Aptos" w:hAnsi="Aptos"/>
        </w:rPr>
        <w:t xml:space="preserve">these qualitative </w:t>
      </w:r>
      <w:r w:rsidR="00DE02C9" w:rsidRPr="009E087B">
        <w:rPr>
          <w:rFonts w:ascii="Aptos" w:hAnsi="Aptos"/>
        </w:rPr>
        <w:t xml:space="preserve">factors show </w:t>
      </w:r>
      <w:r w:rsidR="00AA1AD1" w:rsidRPr="009E087B">
        <w:rPr>
          <w:rFonts w:ascii="Aptos" w:hAnsi="Aptos"/>
        </w:rPr>
        <w:t xml:space="preserve">that </w:t>
      </w:r>
      <w:r w:rsidR="00DE02C9" w:rsidRPr="009E087B">
        <w:rPr>
          <w:rFonts w:ascii="Aptos" w:hAnsi="Aptos"/>
        </w:rPr>
        <w:t xml:space="preserve">Plant Morgan Falls is </w:t>
      </w:r>
      <w:r w:rsidR="00AA1AD1" w:rsidRPr="009E087B">
        <w:rPr>
          <w:rFonts w:ascii="Aptos" w:hAnsi="Aptos"/>
        </w:rPr>
        <w:t>crucial to Atlanta’s water supply</w:t>
      </w:r>
      <w:r w:rsidR="00CE286F" w:rsidRPr="009E087B">
        <w:rPr>
          <w:rFonts w:ascii="Aptos" w:hAnsi="Aptos"/>
        </w:rPr>
        <w:t xml:space="preserve">, </w:t>
      </w:r>
      <w:r w:rsidR="00EF67DD" w:rsidRPr="009E087B">
        <w:rPr>
          <w:rFonts w:ascii="Aptos" w:hAnsi="Aptos"/>
        </w:rPr>
        <w:t>in addition to</w:t>
      </w:r>
      <w:r w:rsidR="00CE286F" w:rsidRPr="009E087B">
        <w:rPr>
          <w:rFonts w:ascii="Aptos" w:hAnsi="Aptos"/>
        </w:rPr>
        <w:t xml:space="preserve"> providing recreational </w:t>
      </w:r>
      <w:r w:rsidR="00EF67DD" w:rsidRPr="009E087B">
        <w:rPr>
          <w:rFonts w:ascii="Aptos" w:hAnsi="Aptos"/>
        </w:rPr>
        <w:t>support to the community</w:t>
      </w:r>
      <w:r w:rsidR="003A1FB4" w:rsidRPr="009E087B">
        <w:rPr>
          <w:rFonts w:ascii="Aptos" w:hAnsi="Aptos"/>
        </w:rPr>
        <w:t xml:space="preserve">. </w:t>
      </w:r>
    </w:p>
    <w:p w14:paraId="5C3A1A8C" w14:textId="7F81B771" w:rsidR="00E115C3" w:rsidRPr="000A68D4" w:rsidRDefault="00FA5B49" w:rsidP="003B7A29">
      <w:pPr>
        <w:spacing w:line="276" w:lineRule="auto"/>
        <w:rPr>
          <w:rFonts w:ascii="Aptos" w:eastAsia="Calibri" w:hAnsi="Aptos" w:cs="Calibri"/>
        </w:rPr>
      </w:pPr>
      <w:r w:rsidRPr="009E087B">
        <w:rPr>
          <w:rFonts w:ascii="Aptos" w:eastAsia="Calibri" w:hAnsi="Aptos" w:cs="Calibri"/>
        </w:rPr>
        <w:t>Finally, t</w:t>
      </w:r>
      <w:r w:rsidR="00E34DB1" w:rsidRPr="009E087B">
        <w:rPr>
          <w:rFonts w:ascii="Aptos" w:eastAsia="Calibri" w:hAnsi="Aptos" w:cs="Calibri"/>
        </w:rPr>
        <w:t xml:space="preserve">he economic analyses </w:t>
      </w:r>
      <w:r w:rsidRPr="009E087B">
        <w:rPr>
          <w:rFonts w:ascii="Aptos" w:eastAsia="Calibri" w:hAnsi="Aptos" w:cs="Calibri"/>
        </w:rPr>
        <w:t xml:space="preserve">also </w:t>
      </w:r>
      <w:r w:rsidR="00E34DB1" w:rsidRPr="009E087B">
        <w:rPr>
          <w:rFonts w:ascii="Aptos" w:eastAsia="Calibri" w:hAnsi="Aptos" w:cs="Calibri"/>
        </w:rPr>
        <w:t>support Georgia Power’s request for approval of the modernization</w:t>
      </w:r>
      <w:r w:rsidR="00172824" w:rsidRPr="009E087B">
        <w:rPr>
          <w:rFonts w:ascii="Aptos" w:eastAsia="Calibri" w:hAnsi="Aptos" w:cs="Calibri"/>
        </w:rPr>
        <w:t xml:space="preserve"> projects at the other eight remainin</w:t>
      </w:r>
      <w:r w:rsidR="002C510E" w:rsidRPr="009E087B">
        <w:rPr>
          <w:rFonts w:ascii="Aptos" w:eastAsia="Calibri" w:hAnsi="Aptos" w:cs="Calibri"/>
        </w:rPr>
        <w:t>g hydro facilities</w:t>
      </w:r>
      <w:r w:rsidR="007A0182" w:rsidRPr="009E087B">
        <w:rPr>
          <w:rFonts w:ascii="Aptos" w:eastAsia="Calibri" w:hAnsi="Aptos" w:cs="Calibri"/>
        </w:rPr>
        <w:t xml:space="preserve">, </w:t>
      </w:r>
      <w:proofErr w:type="gramStart"/>
      <w:r w:rsidR="007A0182" w:rsidRPr="009E087B">
        <w:rPr>
          <w:rFonts w:ascii="Aptos" w:eastAsia="Calibri" w:hAnsi="Aptos" w:cs="Calibri"/>
        </w:rPr>
        <w:t>in order</w:t>
      </w:r>
      <w:r w:rsidR="0026517E" w:rsidRPr="009E087B">
        <w:rPr>
          <w:rFonts w:ascii="Aptos" w:eastAsia="Calibri" w:hAnsi="Aptos" w:cs="Calibri"/>
        </w:rPr>
        <w:t xml:space="preserve"> </w:t>
      </w:r>
      <w:r w:rsidR="002C510E" w:rsidRPr="009E087B">
        <w:rPr>
          <w:rFonts w:ascii="Aptos" w:eastAsia="Calibri" w:hAnsi="Aptos" w:cs="Calibri"/>
        </w:rPr>
        <w:t>to</w:t>
      </w:r>
      <w:proofErr w:type="gramEnd"/>
      <w:r w:rsidR="002C510E" w:rsidRPr="009E087B">
        <w:rPr>
          <w:rFonts w:ascii="Aptos" w:eastAsia="Calibri" w:hAnsi="Aptos" w:cs="Calibri"/>
        </w:rPr>
        <w:t xml:space="preserve"> </w:t>
      </w:r>
      <w:r w:rsidR="0032745B" w:rsidRPr="009E087B">
        <w:rPr>
          <w:rFonts w:ascii="Aptos" w:eastAsia="Calibri" w:hAnsi="Aptos" w:cs="Calibri"/>
        </w:rPr>
        <w:t xml:space="preserve">1) </w:t>
      </w:r>
      <w:r w:rsidR="002C510E" w:rsidRPr="009E087B">
        <w:rPr>
          <w:rFonts w:ascii="Aptos" w:eastAsia="Calibri" w:hAnsi="Aptos" w:cs="Calibri"/>
        </w:rPr>
        <w:t>maintain compliance with FERC license requirement</w:t>
      </w:r>
      <w:r w:rsidR="00F2493E" w:rsidRPr="009E087B">
        <w:rPr>
          <w:rFonts w:ascii="Aptos" w:eastAsia="Calibri" w:hAnsi="Aptos" w:cs="Calibri"/>
        </w:rPr>
        <w:t>s related to water flow and generation,</w:t>
      </w:r>
      <w:r w:rsidR="0026517E" w:rsidRPr="009E087B">
        <w:rPr>
          <w:rFonts w:ascii="Aptos" w:eastAsia="Calibri" w:hAnsi="Aptos" w:cs="Calibri"/>
        </w:rPr>
        <w:t xml:space="preserve"> </w:t>
      </w:r>
      <w:r w:rsidR="0032745B" w:rsidRPr="009E087B">
        <w:rPr>
          <w:rFonts w:ascii="Aptos" w:eastAsia="Calibri" w:hAnsi="Aptos" w:cs="Calibri"/>
        </w:rPr>
        <w:t xml:space="preserve">2) </w:t>
      </w:r>
      <w:r w:rsidR="00C23E69" w:rsidRPr="009E087B">
        <w:rPr>
          <w:rFonts w:ascii="Aptos" w:eastAsia="Calibri" w:hAnsi="Aptos" w:cs="Calibri"/>
        </w:rPr>
        <w:t xml:space="preserve">leverage efficiencies in the engineering, procurement, construction, and project management processes, and </w:t>
      </w:r>
      <w:r w:rsidR="0032745B" w:rsidRPr="009E087B">
        <w:rPr>
          <w:rFonts w:ascii="Aptos" w:eastAsia="Calibri" w:hAnsi="Aptos" w:cs="Calibri"/>
        </w:rPr>
        <w:t>3) optimize the operations of each river chain</w:t>
      </w:r>
      <w:r w:rsidR="00077CCB" w:rsidRPr="009E087B">
        <w:rPr>
          <w:rFonts w:ascii="Aptos" w:eastAsia="Calibri" w:hAnsi="Aptos" w:cs="Calibri"/>
        </w:rPr>
        <w:t>. A</w:t>
      </w:r>
      <w:r w:rsidR="00B22E96" w:rsidRPr="009E087B">
        <w:rPr>
          <w:rFonts w:ascii="Aptos" w:eastAsia="Calibri" w:hAnsi="Aptos" w:cs="Calibri"/>
        </w:rPr>
        <w:t>ccordingly, a</w:t>
      </w:r>
      <w:r w:rsidR="00077CCB" w:rsidRPr="009E087B">
        <w:rPr>
          <w:rFonts w:ascii="Aptos" w:eastAsia="Calibri" w:hAnsi="Aptos" w:cs="Calibri"/>
        </w:rPr>
        <w:t xml:space="preserve">pproval </w:t>
      </w:r>
      <w:r w:rsidR="00B22E96" w:rsidRPr="009E087B">
        <w:rPr>
          <w:rFonts w:ascii="Aptos" w:eastAsia="Calibri" w:hAnsi="Aptos" w:cs="Calibri"/>
        </w:rPr>
        <w:t xml:space="preserve">in the 2025 IRP </w:t>
      </w:r>
      <w:r w:rsidR="00077CCB" w:rsidRPr="009E087B">
        <w:rPr>
          <w:rFonts w:ascii="Aptos" w:eastAsia="Calibri" w:hAnsi="Aptos" w:cs="Calibri"/>
        </w:rPr>
        <w:t xml:space="preserve">of all </w:t>
      </w:r>
      <w:r w:rsidR="00C256D0" w:rsidRPr="009E087B">
        <w:rPr>
          <w:rFonts w:ascii="Aptos" w:eastAsia="Calibri" w:hAnsi="Aptos" w:cs="Calibri"/>
        </w:rPr>
        <w:t xml:space="preserve">nine </w:t>
      </w:r>
      <w:r w:rsidR="00077CCB" w:rsidRPr="009E087B">
        <w:rPr>
          <w:rFonts w:ascii="Aptos" w:eastAsia="Calibri" w:hAnsi="Aptos" w:cs="Calibri"/>
        </w:rPr>
        <w:t>remaining hydro modernization projects</w:t>
      </w:r>
      <w:r w:rsidR="00C23E69" w:rsidRPr="009E087B">
        <w:rPr>
          <w:rFonts w:ascii="Aptos" w:eastAsia="Calibri" w:hAnsi="Aptos" w:cs="Calibri"/>
        </w:rPr>
        <w:t xml:space="preserve"> </w:t>
      </w:r>
      <w:r w:rsidR="00B22E96" w:rsidRPr="009E087B">
        <w:rPr>
          <w:rFonts w:ascii="Aptos" w:eastAsia="Calibri" w:hAnsi="Aptos" w:cs="Calibri"/>
        </w:rPr>
        <w:t>is in the best interest of customers to maintain</w:t>
      </w:r>
      <w:r w:rsidR="0059212F" w:rsidRPr="009E087B">
        <w:rPr>
          <w:rFonts w:ascii="Aptos" w:eastAsia="Calibri" w:hAnsi="Aptos" w:cs="Calibri"/>
        </w:rPr>
        <w:t xml:space="preserve"> the full 1,100 MW of carbon-free</w:t>
      </w:r>
      <w:r w:rsidR="00744FAA" w:rsidRPr="009E087B">
        <w:rPr>
          <w:rFonts w:ascii="Aptos" w:eastAsia="Calibri" w:hAnsi="Aptos" w:cs="Calibri"/>
        </w:rPr>
        <w:t>, hydro</w:t>
      </w:r>
      <w:r w:rsidR="0059212F" w:rsidRPr="009E087B">
        <w:rPr>
          <w:rFonts w:ascii="Aptos" w:eastAsia="Calibri" w:hAnsi="Aptos" w:cs="Calibri"/>
        </w:rPr>
        <w:t xml:space="preserve"> resources</w:t>
      </w:r>
      <w:r w:rsidR="00441C77" w:rsidRPr="009E087B">
        <w:rPr>
          <w:rFonts w:ascii="Aptos" w:eastAsia="Calibri" w:hAnsi="Aptos" w:cs="Calibri"/>
        </w:rPr>
        <w:t xml:space="preserve"> in Georgia Power’s </w:t>
      </w:r>
      <w:r w:rsidR="00B90508" w:rsidRPr="009E087B">
        <w:rPr>
          <w:rFonts w:ascii="Aptos" w:eastAsia="Calibri" w:hAnsi="Aptos" w:cs="Calibri"/>
        </w:rPr>
        <w:t>capacity resource mix</w:t>
      </w:r>
      <w:r w:rsidR="000C0728" w:rsidRPr="009E087B">
        <w:rPr>
          <w:rFonts w:ascii="Aptos" w:eastAsia="Calibri" w:hAnsi="Aptos" w:cs="Calibri"/>
        </w:rPr>
        <w:t>.</w:t>
      </w:r>
    </w:p>
    <w:sectPr w:rsidR="00E115C3" w:rsidRPr="000A68D4" w:rsidSect="003C5C82">
      <w:head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567F87" w14:textId="77777777" w:rsidR="00835039" w:rsidRDefault="00835039" w:rsidP="00567D07">
      <w:pPr>
        <w:spacing w:after="0" w:line="240" w:lineRule="auto"/>
      </w:pPr>
      <w:r>
        <w:separator/>
      </w:r>
    </w:p>
  </w:endnote>
  <w:endnote w:type="continuationSeparator" w:id="0">
    <w:p w14:paraId="35009701" w14:textId="77777777" w:rsidR="00835039" w:rsidRDefault="00835039" w:rsidP="00567D07">
      <w:pPr>
        <w:spacing w:after="0" w:line="240" w:lineRule="auto"/>
      </w:pPr>
      <w:r>
        <w:continuationSeparator/>
      </w:r>
    </w:p>
  </w:endnote>
  <w:endnote w:type="continuationNotice" w:id="1">
    <w:p w14:paraId="112CBDAC" w14:textId="77777777" w:rsidR="00835039" w:rsidRDefault="008350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ormal text)">
    <w:altName w:val="Times New Roman"/>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E79629" w14:textId="32BEC602" w:rsidR="00221EB5" w:rsidRDefault="00221EB5">
    <w:pPr>
      <w:pStyle w:val="Footer"/>
      <w:pBdr>
        <w:top w:val="single" w:sz="4" w:space="1" w:color="D9D9D9" w:themeColor="background1" w:themeShade="D9"/>
      </w:pBdr>
      <w:jc w:val="right"/>
    </w:pPr>
  </w:p>
  <w:p w14:paraId="3CFF4859" w14:textId="77777777" w:rsidR="00AC1B5C" w:rsidRDefault="00AC1B5C" w:rsidP="00504AF5">
    <w:pPr>
      <w:pStyle w:val="Footer"/>
      <w:spacing w:line="200" w:lineRule="exact"/>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ptos" w:hAnsi="Aptos"/>
      </w:rPr>
      <w:id w:val="943351826"/>
      <w:docPartObj>
        <w:docPartGallery w:val="Page Numbers (Bottom of Page)"/>
        <w:docPartUnique/>
      </w:docPartObj>
    </w:sdtPr>
    <w:sdtEndPr>
      <w:rPr>
        <w:color w:val="7F7F7F" w:themeColor="background1" w:themeShade="7F"/>
        <w:spacing w:val="60"/>
      </w:rPr>
    </w:sdtEndPr>
    <w:sdtContent>
      <w:p w14:paraId="7221FDB8" w14:textId="77777777" w:rsidR="00221EB5" w:rsidRPr="00C035D1" w:rsidRDefault="00221EB5">
        <w:pPr>
          <w:pStyle w:val="Footer"/>
          <w:pBdr>
            <w:top w:val="single" w:sz="4" w:space="1" w:color="D9D9D9" w:themeColor="background1" w:themeShade="D9"/>
          </w:pBdr>
          <w:jc w:val="right"/>
          <w:rPr>
            <w:rFonts w:ascii="Aptos" w:hAnsi="Aptos"/>
          </w:rPr>
        </w:pPr>
        <w:r w:rsidRPr="00C035D1">
          <w:rPr>
            <w:rFonts w:ascii="Aptos" w:hAnsi="Aptos"/>
          </w:rPr>
          <w:fldChar w:fldCharType="begin"/>
        </w:r>
        <w:r w:rsidRPr="00C035D1">
          <w:rPr>
            <w:rFonts w:ascii="Aptos" w:hAnsi="Aptos"/>
          </w:rPr>
          <w:instrText xml:space="preserve"> PAGE   \* MERGEFORMAT </w:instrText>
        </w:r>
        <w:r w:rsidRPr="00C035D1">
          <w:rPr>
            <w:rFonts w:ascii="Aptos" w:hAnsi="Aptos"/>
          </w:rPr>
          <w:fldChar w:fldCharType="separate"/>
        </w:r>
        <w:r w:rsidRPr="00C035D1">
          <w:rPr>
            <w:rFonts w:ascii="Aptos" w:hAnsi="Aptos"/>
          </w:rPr>
          <w:t>2</w:t>
        </w:r>
        <w:r w:rsidRPr="00C035D1">
          <w:rPr>
            <w:rFonts w:ascii="Aptos" w:hAnsi="Aptos"/>
          </w:rPr>
          <w:fldChar w:fldCharType="end"/>
        </w:r>
        <w:r w:rsidRPr="00C035D1">
          <w:rPr>
            <w:rFonts w:ascii="Aptos" w:hAnsi="Aptos"/>
          </w:rPr>
          <w:t xml:space="preserve"> | </w:t>
        </w:r>
        <w:r w:rsidRPr="00C035D1">
          <w:rPr>
            <w:rFonts w:ascii="Aptos" w:hAnsi="Aptos"/>
            <w:color w:val="808080" w:themeColor="background1" w:themeShade="80"/>
            <w:spacing w:val="60"/>
          </w:rPr>
          <w:t>Page</w:t>
        </w:r>
      </w:p>
    </w:sdtContent>
  </w:sdt>
  <w:p w14:paraId="1D0F8052" w14:textId="77777777" w:rsidR="00221EB5" w:rsidRPr="00C035D1" w:rsidRDefault="00221EB5" w:rsidP="00504AF5">
    <w:pPr>
      <w:pStyle w:val="Footer"/>
      <w:spacing w:line="200" w:lineRule="exact"/>
      <w:jc w:val="left"/>
      <w:rPr>
        <w:rFonts w:ascii="Aptos" w:hAnsi="Apto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3CB539" w14:textId="77777777" w:rsidR="00221EB5" w:rsidRPr="00034221" w:rsidRDefault="00221EB5" w:rsidP="00F92E60">
    <w:pPr>
      <w:pStyle w:val="Footer"/>
      <w:rPr>
        <w:rFonts w:ascii="Aptos" w:hAnsi="Apto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05181487"/>
      <w:docPartObj>
        <w:docPartGallery w:val="Page Numbers (Bottom of Page)"/>
        <w:docPartUnique/>
      </w:docPartObj>
    </w:sdtPr>
    <w:sdtEndPr>
      <w:rPr>
        <w:color w:val="7F7F7F" w:themeColor="background1" w:themeShade="7F"/>
        <w:spacing w:val="60"/>
      </w:rPr>
    </w:sdtEndPr>
    <w:sdtContent>
      <w:p w14:paraId="34720F3F" w14:textId="490D9A2F" w:rsidR="005A6E35" w:rsidRDefault="005A6E35">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610194F6" w14:textId="54329B06" w:rsidR="005A6E35" w:rsidRDefault="005A6E35" w:rsidP="0015695E">
    <w:pPr>
      <w:pStyle w:val="Footer"/>
      <w:tabs>
        <w:tab w:val="clear" w:pos="4680"/>
        <w:tab w:val="clear" w:pos="9360"/>
        <w:tab w:val="left" w:pos="1890"/>
      </w:tabs>
      <w:spacing w:line="200" w:lineRule="exact"/>
      <w:jc w:val="lef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ptos" w:hAnsi="Aptos"/>
      </w:rPr>
      <w:id w:val="1069619189"/>
      <w:docPartObj>
        <w:docPartGallery w:val="Page Numbers (Bottom of Page)"/>
        <w:docPartUnique/>
      </w:docPartObj>
    </w:sdtPr>
    <w:sdtEndPr>
      <w:rPr>
        <w:color w:val="7F7F7F" w:themeColor="background1" w:themeShade="7F"/>
        <w:spacing w:val="60"/>
      </w:rPr>
    </w:sdtEndPr>
    <w:sdtContent>
      <w:p w14:paraId="2955B667" w14:textId="77777777" w:rsidR="00385EAC" w:rsidRPr="0087379C" w:rsidRDefault="00385EAC">
        <w:pPr>
          <w:pStyle w:val="Footer"/>
          <w:pBdr>
            <w:top w:val="single" w:sz="4" w:space="1" w:color="D9D9D9" w:themeColor="background1" w:themeShade="D9"/>
          </w:pBdr>
          <w:jc w:val="right"/>
          <w:rPr>
            <w:rFonts w:ascii="Aptos" w:hAnsi="Aptos"/>
          </w:rPr>
        </w:pPr>
        <w:r w:rsidRPr="00C035D1">
          <w:rPr>
            <w:rFonts w:ascii="Aptos" w:hAnsi="Aptos"/>
          </w:rPr>
          <w:fldChar w:fldCharType="begin"/>
        </w:r>
        <w:r w:rsidRPr="00C035D1">
          <w:rPr>
            <w:rFonts w:ascii="Aptos" w:hAnsi="Aptos"/>
          </w:rPr>
          <w:instrText xml:space="preserve"> PAGE   \* MERGEFORMAT </w:instrText>
        </w:r>
        <w:r w:rsidRPr="00C035D1">
          <w:rPr>
            <w:rFonts w:ascii="Aptos" w:hAnsi="Aptos"/>
          </w:rPr>
          <w:fldChar w:fldCharType="separate"/>
        </w:r>
        <w:r w:rsidRPr="0087379C">
          <w:rPr>
            <w:rFonts w:ascii="Aptos" w:hAnsi="Aptos"/>
          </w:rPr>
          <w:t>2</w:t>
        </w:r>
        <w:r w:rsidRPr="00C035D1">
          <w:rPr>
            <w:rFonts w:ascii="Aptos" w:hAnsi="Aptos"/>
          </w:rPr>
          <w:fldChar w:fldCharType="end"/>
        </w:r>
        <w:r w:rsidRPr="0087379C">
          <w:rPr>
            <w:rFonts w:ascii="Aptos" w:hAnsi="Aptos"/>
          </w:rPr>
          <w:t xml:space="preserve"> | </w:t>
        </w:r>
        <w:r w:rsidRPr="0087379C">
          <w:rPr>
            <w:rFonts w:ascii="Aptos" w:hAnsi="Aptos"/>
            <w:color w:val="808080" w:themeColor="background1" w:themeShade="80"/>
            <w:spacing w:val="60"/>
          </w:rPr>
          <w:t>Page</w:t>
        </w:r>
      </w:p>
    </w:sdtContent>
  </w:sdt>
  <w:p w14:paraId="58435353" w14:textId="77777777" w:rsidR="00385EAC" w:rsidRPr="0087379C" w:rsidRDefault="00385EAC" w:rsidP="00F92E60">
    <w:pPr>
      <w:pStyle w:val="Footer"/>
      <w:rPr>
        <w:rFonts w:ascii="Aptos" w:hAnsi="Apto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481A3D" w14:textId="77777777" w:rsidR="00835039" w:rsidRDefault="00835039" w:rsidP="00567D07">
      <w:pPr>
        <w:spacing w:after="0" w:line="240" w:lineRule="auto"/>
      </w:pPr>
      <w:r>
        <w:separator/>
      </w:r>
    </w:p>
  </w:footnote>
  <w:footnote w:type="continuationSeparator" w:id="0">
    <w:p w14:paraId="1DC3CD42" w14:textId="77777777" w:rsidR="00835039" w:rsidRDefault="00835039" w:rsidP="00567D07">
      <w:pPr>
        <w:spacing w:after="0" w:line="240" w:lineRule="auto"/>
      </w:pPr>
      <w:r>
        <w:continuationSeparator/>
      </w:r>
    </w:p>
  </w:footnote>
  <w:footnote w:type="continuationNotice" w:id="1">
    <w:p w14:paraId="315B4F91" w14:textId="77777777" w:rsidR="00835039" w:rsidRDefault="00835039">
      <w:pPr>
        <w:spacing w:after="0" w:line="240" w:lineRule="auto"/>
      </w:pPr>
    </w:p>
  </w:footnote>
  <w:footnote w:id="2">
    <w:p w14:paraId="58EF674C" w14:textId="57E9C230" w:rsidR="00353A2C" w:rsidRPr="0087379C" w:rsidRDefault="00353A2C" w:rsidP="00353A2C">
      <w:pPr>
        <w:pStyle w:val="FootnoteText"/>
        <w:rPr>
          <w:rFonts w:ascii="Aptos" w:hAnsi="Aptos"/>
          <w:sz w:val="16"/>
          <w:szCs w:val="16"/>
        </w:rPr>
      </w:pPr>
      <w:r w:rsidRPr="0087379C">
        <w:rPr>
          <w:rStyle w:val="FootnoteReference"/>
          <w:rFonts w:ascii="Aptos" w:hAnsi="Aptos"/>
          <w:sz w:val="16"/>
          <w:szCs w:val="16"/>
        </w:rPr>
        <w:footnoteRef/>
      </w:r>
      <w:r w:rsidRPr="0087379C">
        <w:rPr>
          <w:rFonts w:ascii="Aptos" w:hAnsi="Aptos"/>
          <w:sz w:val="16"/>
          <w:szCs w:val="16"/>
        </w:rPr>
        <w:t xml:space="preserve"> </w:t>
      </w:r>
      <w:r w:rsidRPr="0087379C">
        <w:rPr>
          <w:rFonts w:ascii="Aptos" w:hAnsi="Aptos" w:cstheme="minorHAnsi"/>
        </w:rPr>
        <w:t>Item 34 in the 2022 IRP Final Order Adopting Stipulation, pg. 29, in Docket 44160</w:t>
      </w:r>
      <w:r w:rsidR="00A0320D" w:rsidRPr="0087379C">
        <w:rPr>
          <w:rFonts w:ascii="Aptos" w:hAnsi="Aptos" w:cstheme="minorHAnsi"/>
        </w:rPr>
        <w:t>.</w:t>
      </w:r>
    </w:p>
  </w:footnote>
  <w:footnote w:id="3">
    <w:p w14:paraId="31B9CBF7" w14:textId="29F789E7" w:rsidR="00DA6360" w:rsidRPr="00034221" w:rsidRDefault="00DA6360">
      <w:pPr>
        <w:pStyle w:val="FootnoteText"/>
        <w:rPr>
          <w:rFonts w:ascii="Aptos" w:hAnsi="Aptos"/>
          <w:sz w:val="16"/>
          <w:szCs w:val="16"/>
        </w:rPr>
      </w:pPr>
      <w:r w:rsidRPr="00034221">
        <w:rPr>
          <w:rStyle w:val="FootnoteReference"/>
          <w:rFonts w:ascii="Aptos" w:hAnsi="Aptos"/>
          <w:sz w:val="16"/>
          <w:szCs w:val="16"/>
        </w:rPr>
        <w:footnoteRef/>
      </w:r>
      <w:r w:rsidRPr="00034221">
        <w:rPr>
          <w:rFonts w:ascii="Aptos" w:hAnsi="Aptos"/>
          <w:sz w:val="16"/>
          <w:szCs w:val="16"/>
        </w:rPr>
        <w:t xml:space="preserve"> </w:t>
      </w:r>
      <w:r w:rsidRPr="00034221">
        <w:rPr>
          <w:rFonts w:ascii="Aptos" w:hAnsi="Aptos" w:cstheme="minorHAnsi"/>
        </w:rPr>
        <w:t>FPA Section 10(c) of the Federal Power Act, 16 U.S.C. §803(c)</w:t>
      </w:r>
    </w:p>
  </w:footnote>
  <w:footnote w:id="4">
    <w:p w14:paraId="46D0D950" w14:textId="1CD8853A" w:rsidR="005530AB" w:rsidRPr="005530AB" w:rsidRDefault="005530AB">
      <w:pPr>
        <w:pStyle w:val="FootnoteText"/>
        <w:rPr>
          <w:sz w:val="16"/>
          <w:szCs w:val="16"/>
        </w:rPr>
      </w:pPr>
      <w:r w:rsidRPr="00034221">
        <w:rPr>
          <w:rStyle w:val="FootnoteReference"/>
          <w:rFonts w:ascii="Aptos" w:hAnsi="Aptos"/>
          <w:sz w:val="16"/>
          <w:szCs w:val="16"/>
        </w:rPr>
        <w:footnoteRef/>
      </w:r>
      <w:r w:rsidRPr="00034221">
        <w:rPr>
          <w:rFonts w:ascii="Aptos" w:hAnsi="Aptos"/>
          <w:sz w:val="16"/>
          <w:szCs w:val="16"/>
        </w:rPr>
        <w:t xml:space="preserve"> </w:t>
      </w:r>
      <w:r w:rsidRPr="00034221">
        <w:rPr>
          <w:rFonts w:ascii="Aptos" w:hAnsi="Aptos" w:cstheme="minorHAnsi"/>
        </w:rPr>
        <w:t xml:space="preserve">FERC Final Order for Plant Tugalo </w:t>
      </w:r>
      <w:r w:rsidR="00B23E3D" w:rsidRPr="00034221">
        <w:rPr>
          <w:rFonts w:ascii="Aptos" w:hAnsi="Aptos" w:cstheme="minorHAnsi"/>
        </w:rPr>
        <w:t>A</w:t>
      </w:r>
      <w:r w:rsidRPr="00034221">
        <w:rPr>
          <w:rFonts w:ascii="Aptos" w:hAnsi="Aptos" w:cstheme="minorHAnsi"/>
        </w:rPr>
        <w:t>mendment, February 16, 2023</w:t>
      </w:r>
    </w:p>
  </w:footnote>
  <w:footnote w:id="5">
    <w:p w14:paraId="1FD162E6" w14:textId="60C055BF" w:rsidR="00747F5D" w:rsidRPr="00E319C0" w:rsidRDefault="00747F5D">
      <w:pPr>
        <w:pStyle w:val="FootnoteText"/>
        <w:rPr>
          <w:rFonts w:ascii="Aptos" w:hAnsi="Aptos" w:cstheme="minorHAnsi"/>
        </w:rPr>
      </w:pPr>
      <w:r w:rsidRPr="00E319C0">
        <w:rPr>
          <w:rStyle w:val="FootnoteReference"/>
          <w:rFonts w:ascii="Aptos" w:hAnsi="Aptos" w:cstheme="minorHAnsi"/>
        </w:rPr>
        <w:footnoteRef/>
      </w:r>
      <w:r w:rsidRPr="00E319C0">
        <w:rPr>
          <w:rFonts w:ascii="Aptos" w:hAnsi="Aptos" w:cstheme="minorHAnsi"/>
        </w:rPr>
        <w:t xml:space="preserve"> North Georgia, FERC Project No. 2354-018, Order Issuing New License, October 3, 1996</w:t>
      </w:r>
    </w:p>
  </w:footnote>
  <w:footnote w:id="6">
    <w:p w14:paraId="1284148E" w14:textId="2F37DDC2" w:rsidR="0073743A" w:rsidRPr="00972693" w:rsidRDefault="0073743A">
      <w:pPr>
        <w:pStyle w:val="FootnoteText"/>
        <w:rPr>
          <w:rFonts w:ascii="Aptos" w:hAnsi="Aptos"/>
        </w:rPr>
      </w:pPr>
      <w:r w:rsidRPr="00972693">
        <w:rPr>
          <w:rStyle w:val="FootnoteReference"/>
          <w:rFonts w:ascii="Aptos" w:hAnsi="Aptos"/>
        </w:rPr>
        <w:footnoteRef/>
      </w:r>
      <w:r w:rsidRPr="00972693">
        <w:rPr>
          <w:rFonts w:ascii="Aptos" w:hAnsi="Aptos"/>
        </w:rPr>
        <w:t xml:space="preserve"> </w:t>
      </w:r>
      <w:r w:rsidR="007617A4" w:rsidRPr="00972693">
        <w:rPr>
          <w:rFonts w:ascii="Aptos" w:hAnsi="Aptos" w:cstheme="minorHAnsi"/>
        </w:rPr>
        <w:t>Unit c</w:t>
      </w:r>
      <w:r w:rsidR="00182807" w:rsidRPr="00972693">
        <w:rPr>
          <w:rFonts w:ascii="Aptos" w:hAnsi="Aptos" w:cstheme="minorHAnsi"/>
        </w:rPr>
        <w:t xml:space="preserve">apacities provided in </w:t>
      </w:r>
      <w:r w:rsidR="00B829EA" w:rsidRPr="00972693">
        <w:rPr>
          <w:rFonts w:ascii="Aptos" w:hAnsi="Aptos" w:cstheme="minorHAnsi"/>
        </w:rPr>
        <w:t>Section 3.1</w:t>
      </w:r>
      <w:r w:rsidR="009B3CE0" w:rsidRPr="00972693">
        <w:rPr>
          <w:rFonts w:ascii="Aptos" w:hAnsi="Aptos" w:cstheme="minorHAnsi"/>
        </w:rPr>
        <w:t xml:space="preserve"> are</w:t>
      </w:r>
      <w:r w:rsidR="007617A4" w:rsidRPr="00972693">
        <w:rPr>
          <w:rFonts w:ascii="Aptos" w:hAnsi="Aptos" w:cstheme="minorHAnsi"/>
        </w:rPr>
        <w:t xml:space="preserve"> nameplate capacities</w:t>
      </w:r>
      <w:r w:rsidR="009B3CE0" w:rsidRPr="00972693">
        <w:rPr>
          <w:rFonts w:ascii="Aptos" w:hAnsi="Aptos" w:cstheme="minorHAnsi"/>
        </w:rPr>
        <w:t xml:space="preserve"> from </w:t>
      </w:r>
      <w:r w:rsidR="007850E5" w:rsidRPr="00972693">
        <w:rPr>
          <w:rFonts w:ascii="Aptos" w:hAnsi="Aptos" w:cstheme="minorHAnsi"/>
        </w:rPr>
        <w:t>the FERC licenses</w:t>
      </w:r>
      <w:r w:rsidR="00322B64" w:rsidRPr="00972693">
        <w:rPr>
          <w:rFonts w:ascii="Aptos" w:hAnsi="Aptos" w:cstheme="minorHAnsi"/>
        </w:rPr>
        <w:t xml:space="preserve"> a</w:t>
      </w:r>
      <w:r w:rsidR="007B220B" w:rsidRPr="00972693">
        <w:rPr>
          <w:rFonts w:ascii="Aptos" w:hAnsi="Aptos" w:cstheme="minorHAnsi"/>
        </w:rPr>
        <w:t>nd</w:t>
      </w:r>
      <w:r w:rsidR="001642BB" w:rsidRPr="00972693">
        <w:rPr>
          <w:rFonts w:ascii="Aptos" w:hAnsi="Aptos" w:cstheme="minorHAnsi"/>
        </w:rPr>
        <w:t xml:space="preserve"> will not directly match the IRP planning capacities listed in the Main Document Attachment </w:t>
      </w:r>
      <w:r w:rsidR="000A04BA" w:rsidRPr="00972693">
        <w:rPr>
          <w:rFonts w:ascii="Aptos" w:hAnsi="Aptos" w:cstheme="minorHAnsi"/>
        </w:rPr>
        <w:t>C</w:t>
      </w:r>
      <w:r w:rsidR="00C86397" w:rsidRPr="00972693">
        <w:rPr>
          <w:rFonts w:ascii="Aptos" w:hAnsi="Aptos" w:cstheme="minorHAnsi"/>
        </w:rPr>
        <w:t xml:space="preserve">, Table </w:t>
      </w:r>
      <w:r w:rsidR="000A04BA" w:rsidRPr="00972693">
        <w:rPr>
          <w:rFonts w:ascii="Aptos" w:hAnsi="Aptos" w:cstheme="minorHAnsi"/>
        </w:rPr>
        <w:t>C</w:t>
      </w:r>
      <w:r w:rsidR="00C86397" w:rsidRPr="00972693">
        <w:rPr>
          <w:rFonts w:ascii="Aptos" w:hAnsi="Aptos" w:cstheme="minorHAnsi"/>
        </w:rPr>
        <w:t>.2</w:t>
      </w:r>
      <w:r w:rsidR="00CA7505" w:rsidRPr="00972693">
        <w:rPr>
          <w:rFonts w:ascii="Aptos" w:hAnsi="Aptos" w:cstheme="minorHAnsi"/>
        </w:rPr>
        <w:t xml:space="preserve">, which are </w:t>
      </w:r>
      <w:r w:rsidR="00CF052A" w:rsidRPr="00972693">
        <w:rPr>
          <w:rFonts w:ascii="Aptos" w:hAnsi="Aptos" w:cstheme="minorHAnsi"/>
        </w:rPr>
        <w:t>modeled for the Intercompany Interchange Contract (“IIC”)</w:t>
      </w:r>
      <w:r w:rsidR="00CA7505" w:rsidRPr="00972693">
        <w:rPr>
          <w:rFonts w:ascii="Aptos" w:hAnsi="Aptos" w:cstheme="minorHAnsi"/>
        </w:rPr>
        <w:t xml:space="preserve"> based on </w:t>
      </w:r>
      <w:r w:rsidR="00434E03" w:rsidRPr="00972693">
        <w:rPr>
          <w:rFonts w:ascii="Aptos" w:hAnsi="Aptos" w:cstheme="minorHAnsi"/>
        </w:rPr>
        <w:t>the average simulated generation during eight (8) consecutive hours occurring on five (5) consecutive weekdays using the average water inflows from historic data.</w:t>
      </w:r>
      <w:r w:rsidR="00CA58D4" w:rsidRPr="00972693">
        <w:rPr>
          <w:rFonts w:ascii="Aptos" w:hAnsi="Aptos" w:cstheme="minorHAnsi"/>
        </w:rPr>
        <w:t xml:space="preserve"> The IRP planning capacities are used in the economic analys</w:t>
      </w:r>
      <w:r w:rsidR="00234204" w:rsidRPr="00972693">
        <w:rPr>
          <w:rFonts w:ascii="Aptos" w:hAnsi="Aptos" w:cstheme="minorHAnsi"/>
        </w:rPr>
        <w:t>e</w:t>
      </w:r>
      <w:r w:rsidR="00CA58D4" w:rsidRPr="00972693">
        <w:rPr>
          <w:rFonts w:ascii="Aptos" w:hAnsi="Aptos" w:cstheme="minorHAnsi"/>
        </w:rPr>
        <w:t>s in Sections</w:t>
      </w:r>
      <w:r w:rsidR="00234204" w:rsidRPr="00972693">
        <w:rPr>
          <w:rFonts w:ascii="Aptos" w:hAnsi="Aptos" w:cstheme="minorHAnsi"/>
        </w:rPr>
        <w:t xml:space="preserve"> 4 &amp; 5.</w:t>
      </w:r>
    </w:p>
  </w:footnote>
  <w:footnote w:id="7">
    <w:p w14:paraId="1956A2FB" w14:textId="26ADED52" w:rsidR="001A14D4" w:rsidRPr="00972693" w:rsidRDefault="001A14D4">
      <w:pPr>
        <w:pStyle w:val="FootnoteText"/>
        <w:rPr>
          <w:rFonts w:ascii="Aptos" w:hAnsi="Aptos"/>
        </w:rPr>
      </w:pPr>
      <w:r w:rsidRPr="00972693">
        <w:rPr>
          <w:rStyle w:val="FootnoteReference"/>
          <w:rFonts w:ascii="Aptos" w:hAnsi="Aptos" w:cstheme="minorHAnsi"/>
        </w:rPr>
        <w:footnoteRef/>
      </w:r>
      <w:r w:rsidRPr="00972693">
        <w:rPr>
          <w:rFonts w:ascii="Aptos" w:hAnsi="Aptos" w:cstheme="minorHAnsi"/>
        </w:rPr>
        <w:t xml:space="preserve"> North Georgia, FERC Project No. 2354-018, Order Issuing New License, October 3, 1996</w:t>
      </w:r>
    </w:p>
  </w:footnote>
  <w:footnote w:id="8">
    <w:p w14:paraId="7FAE1221" w14:textId="46D95126" w:rsidR="004142F9" w:rsidRDefault="004142F9">
      <w:pPr>
        <w:pStyle w:val="FootnoteText"/>
      </w:pPr>
      <w:r w:rsidRPr="00972693">
        <w:rPr>
          <w:rStyle w:val="FootnoteReference"/>
          <w:rFonts w:ascii="Aptos" w:hAnsi="Aptos"/>
        </w:rPr>
        <w:footnoteRef/>
      </w:r>
      <w:r w:rsidRPr="00972693">
        <w:rPr>
          <w:rFonts w:ascii="Aptos" w:hAnsi="Aptos"/>
        </w:rPr>
        <w:t xml:space="preserve"> </w:t>
      </w:r>
      <w:r w:rsidRPr="00972693">
        <w:rPr>
          <w:rFonts w:ascii="Aptos" w:hAnsi="Aptos" w:cstheme="minorHAnsi"/>
        </w:rPr>
        <w:t>Bartletts Ferry, FERC Project No. 485-065, Order Issuing New License, December</w:t>
      </w:r>
      <w:r w:rsidR="005557D9" w:rsidRPr="00972693">
        <w:rPr>
          <w:rFonts w:ascii="Aptos" w:hAnsi="Aptos" w:cstheme="minorHAnsi"/>
        </w:rPr>
        <w:t xml:space="preserve"> 22, 2014</w:t>
      </w:r>
    </w:p>
  </w:footnote>
  <w:footnote w:id="9">
    <w:p w14:paraId="585E6F43" w14:textId="77777777" w:rsidR="00086188" w:rsidRPr="00A4209E" w:rsidRDefault="00086188" w:rsidP="00086188">
      <w:pPr>
        <w:pStyle w:val="FootnoteText"/>
        <w:rPr>
          <w:rFonts w:ascii="Aptos" w:hAnsi="Aptos" w:cstheme="minorHAnsi"/>
        </w:rPr>
      </w:pPr>
      <w:r w:rsidRPr="00A4209E">
        <w:rPr>
          <w:rStyle w:val="FootnoteReference"/>
          <w:rFonts w:ascii="Aptos" w:hAnsi="Aptos"/>
        </w:rPr>
        <w:footnoteRef/>
      </w:r>
      <w:r w:rsidRPr="00A4209E">
        <w:rPr>
          <w:rFonts w:ascii="Aptos" w:hAnsi="Aptos"/>
        </w:rPr>
        <w:t xml:space="preserve"> </w:t>
      </w:r>
      <w:r w:rsidRPr="00A4209E">
        <w:rPr>
          <w:rFonts w:ascii="Aptos" w:hAnsi="Aptos" w:cstheme="minorHAnsi"/>
        </w:rPr>
        <w:t>Middle Chattahoochee, FERC Project No. 2177-053, Order Issuing New License, December 27, 2004</w:t>
      </w:r>
    </w:p>
  </w:footnote>
  <w:footnote w:id="10">
    <w:p w14:paraId="25FBE314" w14:textId="429E313D" w:rsidR="003F0B01" w:rsidRPr="00A4209E" w:rsidRDefault="003F0B01">
      <w:pPr>
        <w:pStyle w:val="FootnoteText"/>
        <w:rPr>
          <w:rFonts w:ascii="Aptos" w:hAnsi="Aptos"/>
        </w:rPr>
      </w:pPr>
      <w:r w:rsidRPr="00A4209E">
        <w:rPr>
          <w:rStyle w:val="FootnoteReference"/>
          <w:rFonts w:ascii="Aptos" w:hAnsi="Aptos"/>
        </w:rPr>
        <w:footnoteRef/>
      </w:r>
      <w:r w:rsidRPr="00A4209E">
        <w:rPr>
          <w:rStyle w:val="FootnoteReference"/>
          <w:rFonts w:ascii="Aptos" w:hAnsi="Aptos"/>
        </w:rPr>
        <w:t xml:space="preserve"> </w:t>
      </w:r>
      <w:r w:rsidR="00F73605" w:rsidRPr="00A4209E">
        <w:rPr>
          <w:rFonts w:ascii="Aptos" w:hAnsi="Aptos" w:cstheme="minorHAnsi"/>
        </w:rPr>
        <w:t>Ibid.</w:t>
      </w:r>
    </w:p>
  </w:footnote>
  <w:footnote w:id="11">
    <w:p w14:paraId="1BECA52C" w14:textId="73F06C51" w:rsidR="00944290" w:rsidRPr="0000072A" w:rsidRDefault="00944290">
      <w:pPr>
        <w:pStyle w:val="FootnoteText"/>
        <w:rPr>
          <w:rFonts w:asciiTheme="minorHAnsi" w:hAnsiTheme="minorHAnsi" w:cstheme="minorHAnsi"/>
        </w:rPr>
      </w:pPr>
      <w:r w:rsidRPr="00A4209E">
        <w:rPr>
          <w:rStyle w:val="FootnoteReference"/>
          <w:rFonts w:ascii="Aptos" w:hAnsi="Aptos"/>
        </w:rPr>
        <w:footnoteRef/>
      </w:r>
      <w:r w:rsidRPr="00A4209E">
        <w:rPr>
          <w:rFonts w:ascii="Aptos" w:hAnsi="Aptos"/>
        </w:rPr>
        <w:t xml:space="preserve"> </w:t>
      </w:r>
      <w:r w:rsidR="00EF5A05" w:rsidRPr="00A4209E">
        <w:rPr>
          <w:rFonts w:ascii="Aptos" w:hAnsi="Aptos" w:cstheme="minorHAnsi"/>
        </w:rPr>
        <w:t>Lloyd Shoals, FERC Project No. 2336-101, Order Issuing New License, September 10, 2024</w:t>
      </w:r>
    </w:p>
  </w:footnote>
  <w:footnote w:id="12">
    <w:p w14:paraId="61850F6A" w14:textId="2DE92A7F" w:rsidR="00A6534E" w:rsidRPr="00034221" w:rsidRDefault="00A6534E">
      <w:pPr>
        <w:pStyle w:val="FootnoteText"/>
        <w:rPr>
          <w:rFonts w:ascii="Aptos" w:hAnsi="Aptos" w:cstheme="minorHAnsi"/>
        </w:rPr>
      </w:pPr>
      <w:r w:rsidRPr="00034221">
        <w:rPr>
          <w:rStyle w:val="FootnoteReference"/>
          <w:rFonts w:ascii="Aptos" w:hAnsi="Aptos" w:cstheme="minorHAnsi"/>
        </w:rPr>
        <w:footnoteRef/>
      </w:r>
      <w:r w:rsidRPr="00034221">
        <w:rPr>
          <w:rFonts w:ascii="Aptos" w:hAnsi="Aptos" w:cstheme="minorHAnsi"/>
        </w:rPr>
        <w:t xml:space="preserve"> Wallace</w:t>
      </w:r>
      <w:r w:rsidR="00A23211" w:rsidRPr="00034221">
        <w:rPr>
          <w:rFonts w:ascii="Aptos" w:hAnsi="Aptos" w:cstheme="minorHAnsi"/>
        </w:rPr>
        <w:t>, FERC Project No. 2413-124</w:t>
      </w:r>
      <w:r w:rsidRPr="00034221">
        <w:rPr>
          <w:rFonts w:ascii="Aptos" w:hAnsi="Aptos" w:cstheme="minorHAnsi"/>
        </w:rPr>
        <w:t>, Order Issuing New License, June 18, 2020</w:t>
      </w:r>
    </w:p>
  </w:footnote>
  <w:footnote w:id="13">
    <w:p w14:paraId="38C356A7" w14:textId="2555F9E6" w:rsidR="009456B2" w:rsidRPr="00754174" w:rsidRDefault="009456B2">
      <w:pPr>
        <w:pStyle w:val="FootnoteText"/>
        <w:rPr>
          <w:rFonts w:ascii="Aptos" w:hAnsi="Aptos"/>
        </w:rPr>
      </w:pPr>
      <w:r w:rsidRPr="00754174">
        <w:rPr>
          <w:rStyle w:val="FootnoteReference"/>
          <w:rFonts w:ascii="Aptos" w:hAnsi="Aptos" w:cstheme="minorHAnsi"/>
        </w:rPr>
        <w:footnoteRef/>
      </w:r>
      <w:r w:rsidRPr="00754174">
        <w:rPr>
          <w:rFonts w:ascii="Aptos" w:hAnsi="Aptos" w:cstheme="minorHAnsi"/>
        </w:rPr>
        <w:t xml:space="preserve"> </w:t>
      </w:r>
      <w:r w:rsidR="003C2E52" w:rsidRPr="00754174">
        <w:rPr>
          <w:rFonts w:ascii="Aptos" w:hAnsi="Aptos" w:cstheme="minorHAnsi"/>
        </w:rPr>
        <w:t>Flint River, FERC Project No. 1218-014, Order Issuing New License, September</w:t>
      </w:r>
      <w:r w:rsidR="004A79AC" w:rsidRPr="00754174">
        <w:rPr>
          <w:rFonts w:ascii="Aptos" w:hAnsi="Aptos" w:cstheme="minorHAnsi"/>
        </w:rPr>
        <w:t xml:space="preserve"> 30, 1999</w:t>
      </w:r>
    </w:p>
  </w:footnote>
  <w:footnote w:id="14">
    <w:p w14:paraId="474E43D7" w14:textId="6C5458C5" w:rsidR="00B80785" w:rsidRPr="00E753C9" w:rsidRDefault="00B80785">
      <w:pPr>
        <w:pStyle w:val="FootnoteText"/>
        <w:rPr>
          <w:rFonts w:asciiTheme="minorHAnsi" w:hAnsiTheme="minorHAnsi" w:cstheme="minorHAnsi"/>
        </w:rPr>
      </w:pPr>
      <w:r w:rsidRPr="00754174">
        <w:rPr>
          <w:rStyle w:val="FootnoteReference"/>
          <w:rFonts w:ascii="Aptos" w:hAnsi="Aptos" w:cstheme="minorHAnsi"/>
        </w:rPr>
        <w:footnoteRef/>
      </w:r>
      <w:r w:rsidRPr="00754174">
        <w:rPr>
          <w:rFonts w:ascii="Aptos" w:hAnsi="Aptos" w:cstheme="minorHAnsi"/>
        </w:rPr>
        <w:t xml:space="preserve"> </w:t>
      </w:r>
      <w:r w:rsidR="00E62038" w:rsidRPr="00754174">
        <w:rPr>
          <w:rFonts w:ascii="Aptos" w:hAnsi="Aptos" w:cstheme="minorHAnsi"/>
        </w:rPr>
        <w:t>Morgan Falls, FERC Project No. 2237-017, Order Issuing New License, May 22, 2008</w:t>
      </w:r>
    </w:p>
  </w:footnote>
  <w:footnote w:id="15">
    <w:p w14:paraId="32B4CA63" w14:textId="127B3840" w:rsidR="00522D46" w:rsidRPr="00EB1ECE" w:rsidRDefault="00522D46">
      <w:pPr>
        <w:pStyle w:val="FootnoteText"/>
        <w:rPr>
          <w:rFonts w:ascii="Aptos" w:hAnsi="Aptos" w:cstheme="minorHAnsi"/>
        </w:rPr>
      </w:pPr>
      <w:r w:rsidRPr="00EB1ECE">
        <w:rPr>
          <w:rStyle w:val="FootnoteReference"/>
          <w:rFonts w:ascii="Aptos" w:hAnsi="Aptos" w:cstheme="minorHAnsi"/>
        </w:rPr>
        <w:footnoteRef/>
      </w:r>
      <w:r w:rsidRPr="00EB1ECE">
        <w:rPr>
          <w:rFonts w:ascii="Aptos" w:hAnsi="Aptos" w:cstheme="minorHAnsi"/>
        </w:rPr>
        <w:t xml:space="preserve"> Federal Power Act, 16 U.S.C. 802, Section 10(c)</w:t>
      </w:r>
    </w:p>
  </w:footnote>
  <w:footnote w:id="16">
    <w:p w14:paraId="0534A39A" w14:textId="6B8BE329" w:rsidR="00A73F43" w:rsidRDefault="00A73F43" w:rsidP="00A73F43">
      <w:pPr>
        <w:pStyle w:val="FootnoteText"/>
      </w:pPr>
      <w:r w:rsidRPr="00EB1ECE">
        <w:rPr>
          <w:rStyle w:val="FootnoteReference"/>
          <w:rFonts w:ascii="Aptos" w:hAnsi="Aptos" w:cstheme="minorHAnsi"/>
        </w:rPr>
        <w:footnoteRef/>
      </w:r>
      <w:r w:rsidRPr="00EB1ECE">
        <w:rPr>
          <w:rFonts w:ascii="Aptos" w:hAnsi="Aptos" w:cstheme="minorHAnsi"/>
        </w:rPr>
        <w:t xml:space="preserve"> </w:t>
      </w:r>
      <w:r w:rsidR="00E05BB5" w:rsidRPr="00EB1ECE">
        <w:rPr>
          <w:rFonts w:ascii="Aptos" w:hAnsi="Aptos" w:cstheme="minorHAnsi"/>
        </w:rPr>
        <w:t xml:space="preserve">FERC Final Order for Plant Tugalo amendment, February 16, 2023, </w:t>
      </w:r>
      <w:r w:rsidRPr="00EB1ECE">
        <w:rPr>
          <w:rFonts w:ascii="Aptos" w:hAnsi="Aptos" w:cstheme="minorHAnsi"/>
        </w:rPr>
        <w:t>paragraph</w:t>
      </w:r>
      <w:r w:rsidR="00A875B2" w:rsidRPr="00EB1ECE">
        <w:rPr>
          <w:rFonts w:ascii="Aptos" w:hAnsi="Aptos" w:cstheme="minorHAnsi"/>
        </w:rPr>
        <w:t>s 26 and</w:t>
      </w:r>
      <w:r w:rsidRPr="00EB1ECE">
        <w:rPr>
          <w:rFonts w:ascii="Aptos" w:hAnsi="Aptos" w:cstheme="minorHAnsi"/>
        </w:rPr>
        <w:t xml:space="preserve"> 39.</w:t>
      </w:r>
      <w:r>
        <w:t xml:space="preserve"> </w:t>
      </w:r>
    </w:p>
  </w:footnote>
  <w:footnote w:id="17">
    <w:p w14:paraId="18D232FE" w14:textId="0692A004" w:rsidR="00142A04" w:rsidRPr="00672D54" w:rsidRDefault="00142A04">
      <w:pPr>
        <w:pStyle w:val="FootnoteText"/>
        <w:rPr>
          <w:rFonts w:ascii="Aptos" w:hAnsi="Aptos"/>
          <w:sz w:val="16"/>
          <w:szCs w:val="16"/>
        </w:rPr>
      </w:pPr>
      <w:r w:rsidRPr="00672D54">
        <w:rPr>
          <w:rStyle w:val="FootnoteReference"/>
          <w:rFonts w:ascii="Aptos" w:hAnsi="Aptos"/>
          <w:sz w:val="16"/>
          <w:szCs w:val="16"/>
        </w:rPr>
        <w:footnoteRef/>
      </w:r>
      <w:r w:rsidRPr="00672D54">
        <w:rPr>
          <w:rFonts w:ascii="Aptos" w:hAnsi="Aptos"/>
          <w:sz w:val="16"/>
          <w:szCs w:val="16"/>
        </w:rPr>
        <w:t xml:space="preserve"> </w:t>
      </w:r>
      <w:r w:rsidR="00231706" w:rsidRPr="00672D54">
        <w:rPr>
          <w:rFonts w:ascii="Aptos" w:hAnsi="Aptos" w:cstheme="minorHAnsi"/>
        </w:rPr>
        <w:t>For reference, Georgia Power is currently pursuing FERC license surrender and dam removal for</w:t>
      </w:r>
      <w:r w:rsidR="0086646E" w:rsidRPr="00672D54">
        <w:rPr>
          <w:rFonts w:ascii="Aptos" w:hAnsi="Aptos" w:cstheme="minorHAnsi"/>
        </w:rPr>
        <w:t xml:space="preserve"> Plants Langdale</w:t>
      </w:r>
      <w:r w:rsidR="00440D64" w:rsidRPr="00672D54">
        <w:rPr>
          <w:rFonts w:ascii="Aptos" w:hAnsi="Aptos" w:cstheme="minorHAnsi"/>
        </w:rPr>
        <w:t xml:space="preserve"> and Riverview, as approved in the 2019 IRP.</w:t>
      </w:r>
      <w:r w:rsidR="00C51064" w:rsidRPr="00672D54">
        <w:rPr>
          <w:rFonts w:ascii="Aptos" w:hAnsi="Aptos" w:cstheme="minorHAnsi"/>
        </w:rPr>
        <w:t xml:space="preserve"> While the three associated dams</w:t>
      </w:r>
      <w:r w:rsidR="00E17228" w:rsidRPr="00672D54">
        <w:rPr>
          <w:rFonts w:ascii="Aptos" w:hAnsi="Aptos" w:cstheme="minorHAnsi"/>
        </w:rPr>
        <w:t xml:space="preserve"> range from </w:t>
      </w:r>
      <w:r w:rsidR="00005606" w:rsidRPr="00672D54">
        <w:rPr>
          <w:rFonts w:ascii="Aptos" w:hAnsi="Aptos" w:cstheme="minorHAnsi"/>
        </w:rPr>
        <w:t xml:space="preserve">only </w:t>
      </w:r>
      <w:r w:rsidR="00AA09E0" w:rsidRPr="00672D54">
        <w:rPr>
          <w:rFonts w:ascii="Aptos" w:hAnsi="Aptos" w:cstheme="minorHAnsi"/>
        </w:rPr>
        <w:t>12-</w:t>
      </w:r>
      <w:r w:rsidR="00E17228" w:rsidRPr="00672D54">
        <w:rPr>
          <w:rFonts w:ascii="Aptos" w:hAnsi="Aptos" w:cstheme="minorHAnsi"/>
        </w:rPr>
        <w:t>15 f</w:t>
      </w:r>
      <w:r w:rsidR="00CE660A" w:rsidRPr="00672D54">
        <w:rPr>
          <w:rFonts w:ascii="Aptos" w:hAnsi="Aptos" w:cstheme="minorHAnsi"/>
        </w:rPr>
        <w:t>eet</w:t>
      </w:r>
      <w:r w:rsidR="007272FA" w:rsidRPr="00672D54">
        <w:rPr>
          <w:rFonts w:ascii="Aptos" w:hAnsi="Aptos" w:cstheme="minorHAnsi"/>
        </w:rPr>
        <w:t xml:space="preserve"> high</w:t>
      </w:r>
      <w:r w:rsidR="00005606" w:rsidRPr="00672D54">
        <w:rPr>
          <w:rFonts w:ascii="Aptos" w:hAnsi="Aptos" w:cstheme="minorHAnsi"/>
        </w:rPr>
        <w:t xml:space="preserve">, the </w:t>
      </w:r>
      <w:r w:rsidR="00FC1B69" w:rsidRPr="00672D54">
        <w:rPr>
          <w:rFonts w:ascii="Aptos" w:hAnsi="Aptos" w:cstheme="minorHAnsi"/>
        </w:rPr>
        <w:t xml:space="preserve">initial </w:t>
      </w:r>
      <w:r w:rsidR="00005606" w:rsidRPr="00672D54">
        <w:rPr>
          <w:rFonts w:ascii="Aptos" w:hAnsi="Aptos" w:cstheme="minorHAnsi"/>
        </w:rPr>
        <w:t>cost estimates for dam remova</w:t>
      </w:r>
      <w:r w:rsidR="00C21271" w:rsidRPr="00672D54">
        <w:rPr>
          <w:rFonts w:ascii="Aptos" w:hAnsi="Aptos" w:cstheme="minorHAnsi"/>
        </w:rPr>
        <w:t>l total appro</w:t>
      </w:r>
      <w:r w:rsidR="0090770F" w:rsidRPr="00672D54">
        <w:rPr>
          <w:rFonts w:ascii="Aptos" w:hAnsi="Aptos" w:cstheme="minorHAnsi"/>
        </w:rPr>
        <w:t xml:space="preserve">ximately </w:t>
      </w:r>
      <w:r w:rsidR="002C756D" w:rsidRPr="002C756D">
        <w:rPr>
          <w:rFonts w:ascii="Aptos" w:hAnsi="Aptos" w:cstheme="minorHAnsi"/>
          <w:b/>
          <w:bCs/>
        </w:rPr>
        <w:t>REDACTED</w:t>
      </w:r>
      <w:r w:rsidR="0090770F" w:rsidRPr="00672D54">
        <w:rPr>
          <w:rFonts w:ascii="Aptos" w:hAnsi="Aptos" w:cstheme="minorHAnsi"/>
        </w:rPr>
        <w:t>.</w:t>
      </w:r>
      <w:r w:rsidR="003426EE" w:rsidRPr="00672D54">
        <w:rPr>
          <w:rFonts w:ascii="Aptos" w:hAnsi="Aptos" w:cstheme="minorHAnsi"/>
        </w:rPr>
        <w:t xml:space="preserve"> </w:t>
      </w:r>
      <w:r w:rsidR="00F81B2C" w:rsidRPr="00672D54">
        <w:rPr>
          <w:rFonts w:ascii="Aptos" w:hAnsi="Aptos" w:cstheme="minorHAnsi"/>
        </w:rPr>
        <w:t xml:space="preserve">To highlight timeline uncertainty, </w:t>
      </w:r>
      <w:r w:rsidR="003426EE" w:rsidRPr="00672D54">
        <w:rPr>
          <w:rFonts w:ascii="Aptos" w:hAnsi="Aptos" w:cstheme="minorHAnsi"/>
        </w:rPr>
        <w:t>Georgia Power is still</w:t>
      </w:r>
      <w:r w:rsidR="003C164A" w:rsidRPr="00672D54">
        <w:rPr>
          <w:rFonts w:ascii="Aptos" w:hAnsi="Aptos" w:cstheme="minorHAnsi"/>
        </w:rPr>
        <w:t xml:space="preserve"> waiting for the final FERC surrender </w:t>
      </w:r>
      <w:r w:rsidR="00AA6395" w:rsidRPr="00672D54">
        <w:rPr>
          <w:rFonts w:ascii="Aptos" w:hAnsi="Aptos" w:cstheme="minorHAnsi"/>
        </w:rPr>
        <w:t xml:space="preserve">order for </w:t>
      </w:r>
      <w:r w:rsidR="008D7A76" w:rsidRPr="00672D54">
        <w:rPr>
          <w:rFonts w:ascii="Aptos" w:hAnsi="Aptos" w:cstheme="minorHAnsi"/>
        </w:rPr>
        <w:t>this</w:t>
      </w:r>
      <w:r w:rsidR="00AA6395" w:rsidRPr="00672D54">
        <w:rPr>
          <w:rFonts w:ascii="Aptos" w:hAnsi="Aptos" w:cstheme="minorHAnsi"/>
        </w:rPr>
        <w:t xml:space="preserve"> process that began in 2018.</w:t>
      </w:r>
    </w:p>
  </w:footnote>
  <w:footnote w:id="18">
    <w:p w14:paraId="1BCF06B0" w14:textId="23BF4726" w:rsidR="00266F8D" w:rsidRPr="000A68D4" w:rsidRDefault="00266F8D">
      <w:pPr>
        <w:pStyle w:val="FootnoteText"/>
        <w:rPr>
          <w:rFonts w:ascii="Aptos" w:hAnsi="Aptos"/>
        </w:rPr>
      </w:pPr>
      <w:r w:rsidRPr="000A68D4">
        <w:rPr>
          <w:rStyle w:val="FootnoteReference"/>
          <w:rFonts w:ascii="Aptos" w:hAnsi="Aptos"/>
        </w:rPr>
        <w:footnoteRef/>
      </w:r>
      <w:r w:rsidRPr="000A68D4">
        <w:rPr>
          <w:rFonts w:ascii="Aptos" w:hAnsi="Aptos"/>
        </w:rPr>
        <w:t xml:space="preserve"> </w:t>
      </w:r>
      <w:r w:rsidRPr="000A68D4">
        <w:rPr>
          <w:rFonts w:ascii="Aptos" w:hAnsi="Aptos" w:cstheme="minorHAnsi"/>
        </w:rPr>
        <w:t>Morgan Falls, FERC Project No. 2237-017, Order Issuing New License, May 22, 2008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4B17A8" w14:textId="2E95AB4A" w:rsidR="00AC1B5C" w:rsidRDefault="003D78B6" w:rsidP="0053671B">
    <w:pPr>
      <w:spacing w:after="0" w:line="240" w:lineRule="auto"/>
      <w:jc w:val="center"/>
    </w:pPr>
    <w:r w:rsidRPr="003D78B6">
      <w:rPr>
        <w:rFonts w:ascii="Aptos" w:hAnsi="Aptos" w:cs="Arial"/>
        <w:b/>
      </w:rPr>
      <w:t>PUBLIC DISCLOSURE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945915" w14:textId="446EC311" w:rsidR="00DF04E1" w:rsidRPr="003D78B6" w:rsidRDefault="003D78B6" w:rsidP="00C035D1">
    <w:pPr>
      <w:pStyle w:val="Header"/>
      <w:jc w:val="center"/>
      <w:rPr>
        <w:rFonts w:ascii="Aptos" w:hAnsi="Aptos"/>
      </w:rPr>
    </w:pPr>
    <w:r w:rsidRPr="003D78B6">
      <w:rPr>
        <w:rFonts w:ascii="Aptos" w:hAnsi="Aptos"/>
        <w:b/>
        <w:bCs/>
      </w:rPr>
      <w:t>PUBLIC DISCLOSURE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11C41" w14:textId="1143B442" w:rsidR="00F94085" w:rsidRPr="00496846" w:rsidRDefault="00496846" w:rsidP="0087379C">
    <w:pPr>
      <w:spacing w:after="0" w:line="240" w:lineRule="auto"/>
      <w:jc w:val="center"/>
      <w:rPr>
        <w:rFonts w:ascii="Aptos" w:hAnsi="Aptos" w:cs="Arial"/>
        <w:b/>
        <w:sz w:val="24"/>
        <w:szCs w:val="24"/>
      </w:rPr>
    </w:pPr>
    <w:r w:rsidRPr="003D78B6">
      <w:rPr>
        <w:rFonts w:ascii="Aptos" w:hAnsi="Aptos" w:cs="Arial"/>
        <w:b/>
      </w:rPr>
      <w:t>PUBLIC DISCLOSURE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C25540"/>
    <w:multiLevelType w:val="hybridMultilevel"/>
    <w:tmpl w:val="0BA63C1E"/>
    <w:lvl w:ilvl="0" w:tplc="AF90D124">
      <w:start w:val="1"/>
      <w:numFmt w:val="upperLetter"/>
      <w:lvlText w:val="Appendix %1"/>
      <w:lvlJc w:val="left"/>
      <w:pPr>
        <w:ind w:left="117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 w15:restartNumberingAfterBreak="0">
    <w:nsid w:val="12CC49B1"/>
    <w:multiLevelType w:val="hybridMultilevel"/>
    <w:tmpl w:val="FD040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9866B1"/>
    <w:multiLevelType w:val="hybridMultilevel"/>
    <w:tmpl w:val="4D30A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E94F30"/>
    <w:multiLevelType w:val="hybridMultilevel"/>
    <w:tmpl w:val="64A45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3B4913"/>
    <w:multiLevelType w:val="hybridMultilevel"/>
    <w:tmpl w:val="391441A4"/>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5" w15:restartNumberingAfterBreak="0">
    <w:nsid w:val="25AE47FD"/>
    <w:multiLevelType w:val="hybridMultilevel"/>
    <w:tmpl w:val="E4FAE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4426AB"/>
    <w:multiLevelType w:val="hybridMultilevel"/>
    <w:tmpl w:val="710677BA"/>
    <w:lvl w:ilvl="0" w:tplc="AD4849A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833531"/>
    <w:multiLevelType w:val="hybridMultilevel"/>
    <w:tmpl w:val="BFC8F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A9708D"/>
    <w:multiLevelType w:val="multilevel"/>
    <w:tmpl w:val="45181E2A"/>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5050F91"/>
    <w:multiLevelType w:val="hybridMultilevel"/>
    <w:tmpl w:val="1BFE63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46225933"/>
    <w:multiLevelType w:val="hybridMultilevel"/>
    <w:tmpl w:val="7166E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EC110B6"/>
    <w:multiLevelType w:val="multilevel"/>
    <w:tmpl w:val="95B26B32"/>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0691DAD"/>
    <w:multiLevelType w:val="hybridMultilevel"/>
    <w:tmpl w:val="5DAC2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4271516"/>
    <w:multiLevelType w:val="multilevel"/>
    <w:tmpl w:val="63C03D56"/>
    <w:lvl w:ilvl="0">
      <w:start w:val="1"/>
      <w:numFmt w:val="decimal"/>
      <w:lvlRestart w:val="0"/>
      <w:pStyle w:val="Heading1"/>
      <w:lvlText w:val="%1."/>
      <w:lvlJc w:val="left"/>
      <w:pPr>
        <w:tabs>
          <w:tab w:val="num" w:pos="72"/>
        </w:tabs>
        <w:ind w:left="648" w:hanging="648"/>
      </w:pPr>
      <w:rPr>
        <w:rFonts w:ascii="Arial" w:hAnsi="Arial" w:cs="Arial" w:hint="default"/>
        <w:b/>
        <w:i w:val="0"/>
        <w:caps w:val="0"/>
        <w:smallCaps w:val="0"/>
        <w:strike w:val="0"/>
        <w:dstrike w:val="0"/>
        <w:vanish w:val="0"/>
        <w:color w:val="4F81BD" w:themeColor="accent1"/>
        <w:spacing w:val="0"/>
        <w:w w:val="100"/>
        <w:kern w:val="0"/>
        <w:position w:val="0"/>
        <w:sz w:val="24"/>
        <w:szCs w:val="28"/>
        <w:u w:val="none"/>
        <w:effect w:val="none"/>
        <w:vertAlign w:val="baseline"/>
      </w:rPr>
    </w:lvl>
    <w:lvl w:ilvl="1">
      <w:start w:val="1"/>
      <w:numFmt w:val="decimal"/>
      <w:pStyle w:val="Heading2"/>
      <w:lvlText w:val="%1.%2."/>
      <w:lvlJc w:val="left"/>
      <w:pPr>
        <w:tabs>
          <w:tab w:val="num" w:pos="1710"/>
        </w:tabs>
        <w:ind w:left="720" w:hanging="720"/>
      </w:pPr>
      <w:rPr>
        <w:rFonts w:ascii="Arial" w:hAnsi="Arial" w:hint="default"/>
        <w:b w:val="0"/>
        <w:bCs/>
        <w:i w:val="0"/>
        <w:caps w:val="0"/>
        <w:smallCaps w:val="0"/>
        <w:strike w:val="0"/>
        <w:dstrike w:val="0"/>
        <w:vanish w:val="0"/>
        <w:color w:val="4F81BD" w:themeColor="accent1"/>
        <w:spacing w:val="0"/>
        <w:w w:val="100"/>
        <w:kern w:val="0"/>
        <w:position w:val="0"/>
        <w:sz w:val="24"/>
        <w:szCs w:val="28"/>
        <w:u w:val="none"/>
        <w:effect w:val="none"/>
        <w:vertAlign w:val="baseline"/>
      </w:rPr>
    </w:lvl>
    <w:lvl w:ilvl="2">
      <w:start w:val="1"/>
      <w:numFmt w:val="decimal"/>
      <w:pStyle w:val="Heading3"/>
      <w:isLgl/>
      <w:lvlText w:val="%1.%2.%3."/>
      <w:lvlJc w:val="left"/>
      <w:pPr>
        <w:tabs>
          <w:tab w:val="num" w:pos="702"/>
        </w:tabs>
        <w:ind w:left="4878" w:hanging="2448"/>
      </w:pPr>
      <w:rPr>
        <w:rFonts w:cs="Times New Roman" w:hint="default"/>
        <w:b/>
        <w:bCs w:val="0"/>
        <w:i w:val="0"/>
        <w:iCs w:val="0"/>
        <w:caps w:val="0"/>
        <w:smallCaps w:val="0"/>
        <w:strike w:val="0"/>
        <w:dstrike w:val="0"/>
        <w:noProof w:val="0"/>
        <w:vanish w:val="0"/>
        <w:spacing w:val="0"/>
        <w:kern w:val="0"/>
        <w:position w:val="0"/>
        <w:sz w:val="28"/>
        <w:szCs w:val="28"/>
        <w:u w:val="none"/>
        <w:vertAlign w:val="baseline"/>
        <w:em w:val="none"/>
      </w:rPr>
    </w:lvl>
    <w:lvl w:ilvl="3">
      <w:start w:val="1"/>
      <w:numFmt w:val="decimal"/>
      <w:pStyle w:val="Heading4"/>
      <w:isLgl/>
      <w:suff w:val="nothing"/>
      <w:lvlText w:val="%1.%2.%3.%4"/>
      <w:lvlJc w:val="left"/>
      <w:pPr>
        <w:ind w:left="4914" w:hanging="3024"/>
      </w:pPr>
      <w:rPr>
        <w:rFonts w:cs="Times New Roman" w:hint="default"/>
        <w:b/>
        <w:bCs w:val="0"/>
        <w:i w:val="0"/>
        <w:iCs w:val="0"/>
        <w:caps w:val="0"/>
        <w:smallCaps w:val="0"/>
        <w:strike w:val="0"/>
        <w:dstrike w:val="0"/>
        <w:noProof w:val="0"/>
        <w:vanish w:val="0"/>
        <w:spacing w:val="0"/>
        <w:kern w:val="0"/>
        <w:position w:val="0"/>
        <w:sz w:val="28"/>
        <w:szCs w:val="28"/>
        <w:u w:val="none"/>
        <w:vertAlign w:val="baseline"/>
        <w:em w:val="none"/>
      </w:rPr>
    </w:lvl>
    <w:lvl w:ilvl="4">
      <w:start w:val="1"/>
      <w:numFmt w:val="none"/>
      <w:pStyle w:val="Heading5"/>
      <w:suff w:val="nothing"/>
      <w:lvlText w:val=""/>
      <w:lvlJc w:val="left"/>
      <w:pPr>
        <w:ind w:left="-504"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lvl w:ilvl="5">
      <w:start w:val="1"/>
      <w:numFmt w:val="none"/>
      <w:pStyle w:val="Heading6"/>
      <w:suff w:val="nothing"/>
      <w:lvlText w:val=""/>
      <w:lvlJc w:val="left"/>
      <w:pPr>
        <w:ind w:left="-504"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lvl w:ilvl="6">
      <w:start w:val="1"/>
      <w:numFmt w:val="none"/>
      <w:pStyle w:val="Heading7"/>
      <w:suff w:val="nothing"/>
      <w:lvlText w:val=""/>
      <w:lvlJc w:val="left"/>
      <w:pPr>
        <w:ind w:left="-504"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lvl w:ilvl="7">
      <w:start w:val="1"/>
      <w:numFmt w:val="none"/>
      <w:pStyle w:val="Heading8"/>
      <w:suff w:val="nothing"/>
      <w:lvlText w:val=""/>
      <w:lvlJc w:val="left"/>
      <w:pPr>
        <w:ind w:left="-504"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lvl w:ilvl="8">
      <w:start w:val="1"/>
      <w:numFmt w:val="none"/>
      <w:pStyle w:val="Heading9"/>
      <w:suff w:val="nothing"/>
      <w:lvlText w:val=""/>
      <w:lvlJc w:val="left"/>
      <w:pPr>
        <w:ind w:left="-504"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abstractNum>
  <w:abstractNum w:abstractNumId="14" w15:restartNumberingAfterBreak="0">
    <w:nsid w:val="5BDC4BB4"/>
    <w:multiLevelType w:val="hybridMultilevel"/>
    <w:tmpl w:val="AB3CABF0"/>
    <w:lvl w:ilvl="0" w:tplc="94145934">
      <w:start w:val="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02B1590"/>
    <w:multiLevelType w:val="hybridMultilevel"/>
    <w:tmpl w:val="B3DA4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9C5AE0"/>
    <w:multiLevelType w:val="hybridMultilevel"/>
    <w:tmpl w:val="AD5AF756"/>
    <w:lvl w:ilvl="0" w:tplc="AC22157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615551C"/>
    <w:multiLevelType w:val="hybridMultilevel"/>
    <w:tmpl w:val="AF909500"/>
    <w:lvl w:ilvl="0" w:tplc="AC22157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D3B09D3"/>
    <w:multiLevelType w:val="hybridMultilevel"/>
    <w:tmpl w:val="D710FE78"/>
    <w:lvl w:ilvl="0" w:tplc="A886A3F8">
      <w:start w:val="1"/>
      <w:numFmt w:val="decimal"/>
      <w:pStyle w:val="FERCparanumber"/>
      <w:lvlText w:val="%1."/>
      <w:lvlJc w:val="left"/>
      <w:pPr>
        <w:tabs>
          <w:tab w:val="num" w:pos="720"/>
        </w:tabs>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E4E4DD3"/>
    <w:multiLevelType w:val="hybridMultilevel"/>
    <w:tmpl w:val="F83E232A"/>
    <w:lvl w:ilvl="0" w:tplc="FFFFFFFF">
      <w:start w:val="1"/>
      <w:numFmt w:val="decimal"/>
      <w:lvlText w:val="%1."/>
      <w:lvlJc w:val="left"/>
      <w:pPr>
        <w:tabs>
          <w:tab w:val="num" w:pos="720"/>
        </w:tabs>
        <w:ind w:left="0" w:firstLine="0"/>
      </w:pPr>
      <w:rPr>
        <w:rFonts w:hint="default"/>
        <w:b w:val="0"/>
        <w:i w:val="0"/>
      </w:rPr>
    </w:lvl>
    <w:lvl w:ilvl="1" w:tplc="FFFFFFFF">
      <w:start w:val="1"/>
      <w:numFmt w:val="upperLetter"/>
      <w:lvlText w:val="%2."/>
      <w:lvlJc w:val="left"/>
      <w:pPr>
        <w:tabs>
          <w:tab w:val="num" w:pos="1400"/>
        </w:tabs>
        <w:ind w:left="140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7F5527CF"/>
    <w:multiLevelType w:val="hybridMultilevel"/>
    <w:tmpl w:val="BC021696"/>
    <w:lvl w:ilvl="0" w:tplc="38B0415C">
      <w:start w:val="1"/>
      <w:numFmt w:val="bullet"/>
      <w:lvlText w:val=""/>
      <w:lvlJc w:val="left"/>
      <w:pPr>
        <w:ind w:left="720" w:hanging="360"/>
      </w:pPr>
      <w:rPr>
        <w:rFonts w:ascii="Symbol" w:hAnsi="Symbol" w:hint="default"/>
      </w:rPr>
    </w:lvl>
    <w:lvl w:ilvl="1" w:tplc="E546435E">
      <w:start w:val="1"/>
      <w:numFmt w:val="bullet"/>
      <w:lvlText w:val="o"/>
      <w:lvlJc w:val="left"/>
      <w:pPr>
        <w:ind w:left="1440" w:hanging="360"/>
      </w:pPr>
      <w:rPr>
        <w:rFonts w:ascii="Courier New" w:hAnsi="Courier New" w:cs="Courier New" w:hint="default"/>
      </w:rPr>
    </w:lvl>
    <w:lvl w:ilvl="2" w:tplc="D40A25C8" w:tentative="1">
      <w:start w:val="1"/>
      <w:numFmt w:val="bullet"/>
      <w:lvlText w:val=""/>
      <w:lvlJc w:val="left"/>
      <w:pPr>
        <w:ind w:left="2160" w:hanging="360"/>
      </w:pPr>
      <w:rPr>
        <w:rFonts w:ascii="Wingdings" w:hAnsi="Wingdings" w:hint="default"/>
      </w:rPr>
    </w:lvl>
    <w:lvl w:ilvl="3" w:tplc="CD22107A" w:tentative="1">
      <w:start w:val="1"/>
      <w:numFmt w:val="bullet"/>
      <w:lvlText w:val=""/>
      <w:lvlJc w:val="left"/>
      <w:pPr>
        <w:ind w:left="2880" w:hanging="360"/>
      </w:pPr>
      <w:rPr>
        <w:rFonts w:ascii="Symbol" w:hAnsi="Symbol" w:hint="default"/>
      </w:rPr>
    </w:lvl>
    <w:lvl w:ilvl="4" w:tplc="6C4ABDBC" w:tentative="1">
      <w:start w:val="1"/>
      <w:numFmt w:val="bullet"/>
      <w:lvlText w:val="o"/>
      <w:lvlJc w:val="left"/>
      <w:pPr>
        <w:ind w:left="3600" w:hanging="360"/>
      </w:pPr>
      <w:rPr>
        <w:rFonts w:ascii="Courier New" w:hAnsi="Courier New" w:cs="Courier New" w:hint="default"/>
      </w:rPr>
    </w:lvl>
    <w:lvl w:ilvl="5" w:tplc="8D8241D4" w:tentative="1">
      <w:start w:val="1"/>
      <w:numFmt w:val="bullet"/>
      <w:lvlText w:val=""/>
      <w:lvlJc w:val="left"/>
      <w:pPr>
        <w:ind w:left="4320" w:hanging="360"/>
      </w:pPr>
      <w:rPr>
        <w:rFonts w:ascii="Wingdings" w:hAnsi="Wingdings" w:hint="default"/>
      </w:rPr>
    </w:lvl>
    <w:lvl w:ilvl="6" w:tplc="B838B50A" w:tentative="1">
      <w:start w:val="1"/>
      <w:numFmt w:val="bullet"/>
      <w:lvlText w:val=""/>
      <w:lvlJc w:val="left"/>
      <w:pPr>
        <w:ind w:left="5040" w:hanging="360"/>
      </w:pPr>
      <w:rPr>
        <w:rFonts w:ascii="Symbol" w:hAnsi="Symbol" w:hint="default"/>
      </w:rPr>
    </w:lvl>
    <w:lvl w:ilvl="7" w:tplc="D6A036D8" w:tentative="1">
      <w:start w:val="1"/>
      <w:numFmt w:val="bullet"/>
      <w:lvlText w:val="o"/>
      <w:lvlJc w:val="left"/>
      <w:pPr>
        <w:ind w:left="5760" w:hanging="360"/>
      </w:pPr>
      <w:rPr>
        <w:rFonts w:ascii="Courier New" w:hAnsi="Courier New" w:cs="Courier New" w:hint="default"/>
      </w:rPr>
    </w:lvl>
    <w:lvl w:ilvl="8" w:tplc="87EE46FC" w:tentative="1">
      <w:start w:val="1"/>
      <w:numFmt w:val="bullet"/>
      <w:lvlText w:val=""/>
      <w:lvlJc w:val="left"/>
      <w:pPr>
        <w:ind w:left="6480" w:hanging="360"/>
      </w:pPr>
      <w:rPr>
        <w:rFonts w:ascii="Wingdings" w:hAnsi="Wingdings" w:hint="default"/>
      </w:rPr>
    </w:lvl>
  </w:abstractNum>
  <w:num w:numId="1" w16cid:durableId="2124107934">
    <w:abstractNumId w:val="13"/>
  </w:num>
  <w:num w:numId="2" w16cid:durableId="1235893855">
    <w:abstractNumId w:val="20"/>
  </w:num>
  <w:num w:numId="3" w16cid:durableId="161430359">
    <w:abstractNumId w:val="13"/>
  </w:num>
  <w:num w:numId="4" w16cid:durableId="1846819416">
    <w:abstractNumId w:val="6"/>
  </w:num>
  <w:num w:numId="5" w16cid:durableId="817649284">
    <w:abstractNumId w:val="13"/>
  </w:num>
  <w:num w:numId="6" w16cid:durableId="1503423620">
    <w:abstractNumId w:val="13"/>
  </w:num>
  <w:num w:numId="7" w16cid:durableId="1084717374">
    <w:abstractNumId w:val="13"/>
  </w:num>
  <w:num w:numId="8" w16cid:durableId="1030371899">
    <w:abstractNumId w:val="13"/>
  </w:num>
  <w:num w:numId="9" w16cid:durableId="1962151385">
    <w:abstractNumId w:val="16"/>
  </w:num>
  <w:num w:numId="10" w16cid:durableId="1565288080">
    <w:abstractNumId w:val="17"/>
  </w:num>
  <w:num w:numId="11" w16cid:durableId="1152404360">
    <w:abstractNumId w:val="12"/>
  </w:num>
  <w:num w:numId="12" w16cid:durableId="1471898750">
    <w:abstractNumId w:val="13"/>
  </w:num>
  <w:num w:numId="13" w16cid:durableId="1570652832">
    <w:abstractNumId w:val="13"/>
  </w:num>
  <w:num w:numId="14" w16cid:durableId="745300211">
    <w:abstractNumId w:val="13"/>
  </w:num>
  <w:num w:numId="15" w16cid:durableId="563223495">
    <w:abstractNumId w:val="13"/>
  </w:num>
  <w:num w:numId="16" w16cid:durableId="489561919">
    <w:abstractNumId w:val="8"/>
  </w:num>
  <w:num w:numId="17" w16cid:durableId="349335717">
    <w:abstractNumId w:val="11"/>
  </w:num>
  <w:num w:numId="18" w16cid:durableId="700859052">
    <w:abstractNumId w:val="13"/>
  </w:num>
  <w:num w:numId="19" w16cid:durableId="1111440049">
    <w:abstractNumId w:val="13"/>
  </w:num>
  <w:num w:numId="20" w16cid:durableId="996886537">
    <w:abstractNumId w:val="13"/>
  </w:num>
  <w:num w:numId="21" w16cid:durableId="330526708">
    <w:abstractNumId w:val="13"/>
  </w:num>
  <w:num w:numId="22" w16cid:durableId="2032029638">
    <w:abstractNumId w:val="13"/>
  </w:num>
  <w:num w:numId="23" w16cid:durableId="1847285696">
    <w:abstractNumId w:val="13"/>
  </w:num>
  <w:num w:numId="24" w16cid:durableId="231624804">
    <w:abstractNumId w:val="13"/>
  </w:num>
  <w:num w:numId="25" w16cid:durableId="1445811661">
    <w:abstractNumId w:val="13"/>
  </w:num>
  <w:num w:numId="26" w16cid:durableId="2069570341">
    <w:abstractNumId w:val="13"/>
  </w:num>
  <w:num w:numId="27" w16cid:durableId="128285864">
    <w:abstractNumId w:val="13"/>
  </w:num>
  <w:num w:numId="28" w16cid:durableId="1053046014">
    <w:abstractNumId w:val="13"/>
  </w:num>
  <w:num w:numId="29" w16cid:durableId="112941817">
    <w:abstractNumId w:val="13"/>
  </w:num>
  <w:num w:numId="30" w16cid:durableId="902565312">
    <w:abstractNumId w:val="0"/>
  </w:num>
  <w:num w:numId="31" w16cid:durableId="1708333886">
    <w:abstractNumId w:val="7"/>
  </w:num>
  <w:num w:numId="32" w16cid:durableId="1577780036">
    <w:abstractNumId w:val="3"/>
  </w:num>
  <w:num w:numId="33" w16cid:durableId="149948224">
    <w:abstractNumId w:val="14"/>
  </w:num>
  <w:num w:numId="34" w16cid:durableId="1510679902">
    <w:abstractNumId w:val="15"/>
  </w:num>
  <w:num w:numId="35" w16cid:durableId="973875356">
    <w:abstractNumId w:val="1"/>
  </w:num>
  <w:num w:numId="36" w16cid:durableId="974800484">
    <w:abstractNumId w:val="5"/>
  </w:num>
  <w:num w:numId="37" w16cid:durableId="646859825">
    <w:abstractNumId w:val="10"/>
  </w:num>
  <w:num w:numId="38" w16cid:durableId="756177467">
    <w:abstractNumId w:val="18"/>
  </w:num>
  <w:num w:numId="39" w16cid:durableId="1031224391">
    <w:abstractNumId w:val="4"/>
  </w:num>
  <w:num w:numId="40" w16cid:durableId="2019111125">
    <w:abstractNumId w:val="2"/>
  </w:num>
  <w:num w:numId="41" w16cid:durableId="1898035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25759073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85TrailerClientMatter" w:val="0"/>
    <w:docVar w:name="85TrailerDate" w:val="0"/>
    <w:docVar w:name="85TrailerDateField" w:val="0"/>
    <w:docVar w:name="85TrailerDraft" w:val="0"/>
    <w:docVar w:name="85TrailerLibrary" w:val="0"/>
    <w:docVar w:name="85TrailerTime" w:val="0"/>
    <w:docVar w:name="85TrailerType" w:val="102"/>
    <w:docVar w:name="85TrailerVersion" w:val="0"/>
    <w:docVar w:name="DocStamp_1_OptionalControlValues" w:val="Library|&amp;Library|0|%l|Version|&amp;Version|0|%v|ClientMatter|&amp;Client/Matter|0|%cm"/>
    <w:docVar w:name="MPDocID" w:val="122587125"/>
    <w:docVar w:name="MPDocIDTemplate" w:val="%l| %n|v%v| %c|.%m"/>
    <w:docVar w:name="MPDocIDTemplateDefault" w:val="%l| %n|v%v| %c|.%m"/>
    <w:docVar w:name="NewDocStampType" w:val="7"/>
    <w:docVar w:name="zzmpLegacyTrailerRemovedNew" w:val="True"/>
    <w:docVar w:name="zzmpTrailerDateFormat" w:val="0"/>
  </w:docVars>
  <w:rsids>
    <w:rsidRoot w:val="005F47F6"/>
    <w:rsid w:val="00000338"/>
    <w:rsid w:val="0000072A"/>
    <w:rsid w:val="00001227"/>
    <w:rsid w:val="00001693"/>
    <w:rsid w:val="00001E08"/>
    <w:rsid w:val="00002641"/>
    <w:rsid w:val="00002921"/>
    <w:rsid w:val="00003A37"/>
    <w:rsid w:val="00003D98"/>
    <w:rsid w:val="0000484C"/>
    <w:rsid w:val="000054E1"/>
    <w:rsid w:val="00005606"/>
    <w:rsid w:val="00005926"/>
    <w:rsid w:val="00005BE5"/>
    <w:rsid w:val="00005C9B"/>
    <w:rsid w:val="00005EAA"/>
    <w:rsid w:val="00006255"/>
    <w:rsid w:val="00006E01"/>
    <w:rsid w:val="0000738E"/>
    <w:rsid w:val="000074CB"/>
    <w:rsid w:val="00007A0C"/>
    <w:rsid w:val="00007B3D"/>
    <w:rsid w:val="00007C67"/>
    <w:rsid w:val="00007F2A"/>
    <w:rsid w:val="00007F3A"/>
    <w:rsid w:val="00010635"/>
    <w:rsid w:val="0001069E"/>
    <w:rsid w:val="00010E10"/>
    <w:rsid w:val="000110B0"/>
    <w:rsid w:val="000115C6"/>
    <w:rsid w:val="00012388"/>
    <w:rsid w:val="00012907"/>
    <w:rsid w:val="0001308B"/>
    <w:rsid w:val="00013D96"/>
    <w:rsid w:val="00013FF4"/>
    <w:rsid w:val="00015697"/>
    <w:rsid w:val="000156AD"/>
    <w:rsid w:val="0001590B"/>
    <w:rsid w:val="00015A5D"/>
    <w:rsid w:val="00015AD5"/>
    <w:rsid w:val="0001613D"/>
    <w:rsid w:val="00016603"/>
    <w:rsid w:val="00016AD3"/>
    <w:rsid w:val="00016E84"/>
    <w:rsid w:val="00016EC9"/>
    <w:rsid w:val="00017BB0"/>
    <w:rsid w:val="000203D8"/>
    <w:rsid w:val="00020681"/>
    <w:rsid w:val="00020E63"/>
    <w:rsid w:val="00020F7E"/>
    <w:rsid w:val="000219E1"/>
    <w:rsid w:val="00021A6C"/>
    <w:rsid w:val="000229A9"/>
    <w:rsid w:val="0002306F"/>
    <w:rsid w:val="00023079"/>
    <w:rsid w:val="000230E7"/>
    <w:rsid w:val="00024665"/>
    <w:rsid w:val="00024D28"/>
    <w:rsid w:val="000253C4"/>
    <w:rsid w:val="000258DD"/>
    <w:rsid w:val="0002591B"/>
    <w:rsid w:val="00026DE9"/>
    <w:rsid w:val="0002757E"/>
    <w:rsid w:val="0002759F"/>
    <w:rsid w:val="0003024E"/>
    <w:rsid w:val="00031E20"/>
    <w:rsid w:val="0003237F"/>
    <w:rsid w:val="000324D9"/>
    <w:rsid w:val="00033C7C"/>
    <w:rsid w:val="00034221"/>
    <w:rsid w:val="000349D0"/>
    <w:rsid w:val="00034F68"/>
    <w:rsid w:val="00035AE2"/>
    <w:rsid w:val="00036BD6"/>
    <w:rsid w:val="00037493"/>
    <w:rsid w:val="000374BF"/>
    <w:rsid w:val="00037AE6"/>
    <w:rsid w:val="00037C92"/>
    <w:rsid w:val="00037F33"/>
    <w:rsid w:val="0004103F"/>
    <w:rsid w:val="000413B8"/>
    <w:rsid w:val="0004171F"/>
    <w:rsid w:val="000420C3"/>
    <w:rsid w:val="000425A0"/>
    <w:rsid w:val="0004281D"/>
    <w:rsid w:val="00042B9C"/>
    <w:rsid w:val="00043C24"/>
    <w:rsid w:val="00043DC2"/>
    <w:rsid w:val="00043EF7"/>
    <w:rsid w:val="00043F90"/>
    <w:rsid w:val="00044160"/>
    <w:rsid w:val="000447C2"/>
    <w:rsid w:val="00045282"/>
    <w:rsid w:val="00045AD2"/>
    <w:rsid w:val="000475D9"/>
    <w:rsid w:val="0004797C"/>
    <w:rsid w:val="0005047F"/>
    <w:rsid w:val="00050C32"/>
    <w:rsid w:val="000519E1"/>
    <w:rsid w:val="00051B8B"/>
    <w:rsid w:val="00051EA6"/>
    <w:rsid w:val="00051F3A"/>
    <w:rsid w:val="00051F89"/>
    <w:rsid w:val="000527BC"/>
    <w:rsid w:val="00053710"/>
    <w:rsid w:val="00053B55"/>
    <w:rsid w:val="00053D11"/>
    <w:rsid w:val="00054250"/>
    <w:rsid w:val="00054568"/>
    <w:rsid w:val="00054B8A"/>
    <w:rsid w:val="00054EE8"/>
    <w:rsid w:val="00056A3C"/>
    <w:rsid w:val="00056B51"/>
    <w:rsid w:val="00057077"/>
    <w:rsid w:val="000571A2"/>
    <w:rsid w:val="0005748C"/>
    <w:rsid w:val="00057CBA"/>
    <w:rsid w:val="00060528"/>
    <w:rsid w:val="00061A3E"/>
    <w:rsid w:val="00061B7B"/>
    <w:rsid w:val="00061E12"/>
    <w:rsid w:val="00061F24"/>
    <w:rsid w:val="00062472"/>
    <w:rsid w:val="00062597"/>
    <w:rsid w:val="0006343C"/>
    <w:rsid w:val="000635A1"/>
    <w:rsid w:val="00063703"/>
    <w:rsid w:val="000638E3"/>
    <w:rsid w:val="00064B1C"/>
    <w:rsid w:val="00064D5C"/>
    <w:rsid w:val="00064E8A"/>
    <w:rsid w:val="00065720"/>
    <w:rsid w:val="00065F9F"/>
    <w:rsid w:val="0006609F"/>
    <w:rsid w:val="000665BC"/>
    <w:rsid w:val="00067E02"/>
    <w:rsid w:val="00067FB9"/>
    <w:rsid w:val="000703F6"/>
    <w:rsid w:val="000704CA"/>
    <w:rsid w:val="00070F2C"/>
    <w:rsid w:val="00071077"/>
    <w:rsid w:val="00071198"/>
    <w:rsid w:val="00071470"/>
    <w:rsid w:val="00071A4C"/>
    <w:rsid w:val="00072451"/>
    <w:rsid w:val="000725DD"/>
    <w:rsid w:val="0007260D"/>
    <w:rsid w:val="000729BA"/>
    <w:rsid w:val="00072E72"/>
    <w:rsid w:val="00073008"/>
    <w:rsid w:val="00073052"/>
    <w:rsid w:val="000731FB"/>
    <w:rsid w:val="0007377C"/>
    <w:rsid w:val="00073C66"/>
    <w:rsid w:val="00074439"/>
    <w:rsid w:val="000745AA"/>
    <w:rsid w:val="00074C05"/>
    <w:rsid w:val="00075119"/>
    <w:rsid w:val="00075C8D"/>
    <w:rsid w:val="00077134"/>
    <w:rsid w:val="000774B2"/>
    <w:rsid w:val="00077538"/>
    <w:rsid w:val="0007769C"/>
    <w:rsid w:val="00077CCB"/>
    <w:rsid w:val="00080119"/>
    <w:rsid w:val="00080120"/>
    <w:rsid w:val="00080A10"/>
    <w:rsid w:val="000810A5"/>
    <w:rsid w:val="00081633"/>
    <w:rsid w:val="00081A3F"/>
    <w:rsid w:val="00081D1F"/>
    <w:rsid w:val="00081D5C"/>
    <w:rsid w:val="000821B6"/>
    <w:rsid w:val="00082223"/>
    <w:rsid w:val="00082EF7"/>
    <w:rsid w:val="00083CD2"/>
    <w:rsid w:val="00084097"/>
    <w:rsid w:val="00084157"/>
    <w:rsid w:val="00084292"/>
    <w:rsid w:val="000848CC"/>
    <w:rsid w:val="0008517B"/>
    <w:rsid w:val="000854AD"/>
    <w:rsid w:val="00085FA0"/>
    <w:rsid w:val="00086188"/>
    <w:rsid w:val="000865FD"/>
    <w:rsid w:val="000867F0"/>
    <w:rsid w:val="00087FAF"/>
    <w:rsid w:val="00090077"/>
    <w:rsid w:val="00090A01"/>
    <w:rsid w:val="00090D70"/>
    <w:rsid w:val="0009189E"/>
    <w:rsid w:val="00091F86"/>
    <w:rsid w:val="000924BF"/>
    <w:rsid w:val="00093121"/>
    <w:rsid w:val="00093909"/>
    <w:rsid w:val="00094060"/>
    <w:rsid w:val="00094355"/>
    <w:rsid w:val="00094499"/>
    <w:rsid w:val="00094722"/>
    <w:rsid w:val="00094C38"/>
    <w:rsid w:val="00094F13"/>
    <w:rsid w:val="00095B3E"/>
    <w:rsid w:val="00095BEE"/>
    <w:rsid w:val="00095DD8"/>
    <w:rsid w:val="0009603E"/>
    <w:rsid w:val="00096509"/>
    <w:rsid w:val="00096B8F"/>
    <w:rsid w:val="0009762E"/>
    <w:rsid w:val="00097DE2"/>
    <w:rsid w:val="00097E71"/>
    <w:rsid w:val="000A01FD"/>
    <w:rsid w:val="000A04BA"/>
    <w:rsid w:val="000A0AE7"/>
    <w:rsid w:val="000A0B44"/>
    <w:rsid w:val="000A1141"/>
    <w:rsid w:val="000A17F2"/>
    <w:rsid w:val="000A1A4B"/>
    <w:rsid w:val="000A2004"/>
    <w:rsid w:val="000A2431"/>
    <w:rsid w:val="000A2F5C"/>
    <w:rsid w:val="000A30BF"/>
    <w:rsid w:val="000A3713"/>
    <w:rsid w:val="000A3C64"/>
    <w:rsid w:val="000A4225"/>
    <w:rsid w:val="000A474C"/>
    <w:rsid w:val="000A48D0"/>
    <w:rsid w:val="000A4909"/>
    <w:rsid w:val="000A5233"/>
    <w:rsid w:val="000A5556"/>
    <w:rsid w:val="000A5655"/>
    <w:rsid w:val="000A5A66"/>
    <w:rsid w:val="000A5FEF"/>
    <w:rsid w:val="000A626A"/>
    <w:rsid w:val="000A63C7"/>
    <w:rsid w:val="000A68D4"/>
    <w:rsid w:val="000A6C75"/>
    <w:rsid w:val="000A6D9A"/>
    <w:rsid w:val="000A73A0"/>
    <w:rsid w:val="000A743E"/>
    <w:rsid w:val="000B0907"/>
    <w:rsid w:val="000B0A51"/>
    <w:rsid w:val="000B0D80"/>
    <w:rsid w:val="000B16A2"/>
    <w:rsid w:val="000B1E1B"/>
    <w:rsid w:val="000B2827"/>
    <w:rsid w:val="000B2CEA"/>
    <w:rsid w:val="000B3788"/>
    <w:rsid w:val="000B38F4"/>
    <w:rsid w:val="000B39FB"/>
    <w:rsid w:val="000B4376"/>
    <w:rsid w:val="000B439C"/>
    <w:rsid w:val="000B476D"/>
    <w:rsid w:val="000B499E"/>
    <w:rsid w:val="000B4E02"/>
    <w:rsid w:val="000B60E0"/>
    <w:rsid w:val="000B63D2"/>
    <w:rsid w:val="000B6581"/>
    <w:rsid w:val="000B6E50"/>
    <w:rsid w:val="000B6F79"/>
    <w:rsid w:val="000B720F"/>
    <w:rsid w:val="000B7303"/>
    <w:rsid w:val="000B75BE"/>
    <w:rsid w:val="000C059C"/>
    <w:rsid w:val="000C0728"/>
    <w:rsid w:val="000C0957"/>
    <w:rsid w:val="000C09CE"/>
    <w:rsid w:val="000C0FD7"/>
    <w:rsid w:val="000C1234"/>
    <w:rsid w:val="000C3B9A"/>
    <w:rsid w:val="000C3E13"/>
    <w:rsid w:val="000C4224"/>
    <w:rsid w:val="000C42DE"/>
    <w:rsid w:val="000C4926"/>
    <w:rsid w:val="000C4EE9"/>
    <w:rsid w:val="000C5EDF"/>
    <w:rsid w:val="000C6290"/>
    <w:rsid w:val="000C697F"/>
    <w:rsid w:val="000C6FD5"/>
    <w:rsid w:val="000C73C7"/>
    <w:rsid w:val="000C7AC8"/>
    <w:rsid w:val="000D0065"/>
    <w:rsid w:val="000D016E"/>
    <w:rsid w:val="000D1154"/>
    <w:rsid w:val="000D1707"/>
    <w:rsid w:val="000D1E8C"/>
    <w:rsid w:val="000D2092"/>
    <w:rsid w:val="000D22DE"/>
    <w:rsid w:val="000D2833"/>
    <w:rsid w:val="000D295E"/>
    <w:rsid w:val="000D2C24"/>
    <w:rsid w:val="000D35AA"/>
    <w:rsid w:val="000D35DC"/>
    <w:rsid w:val="000D36AF"/>
    <w:rsid w:val="000D4367"/>
    <w:rsid w:val="000D5760"/>
    <w:rsid w:val="000D68C4"/>
    <w:rsid w:val="000D6906"/>
    <w:rsid w:val="000D71E9"/>
    <w:rsid w:val="000D7BF7"/>
    <w:rsid w:val="000D7FC6"/>
    <w:rsid w:val="000E0154"/>
    <w:rsid w:val="000E08A5"/>
    <w:rsid w:val="000E0ADB"/>
    <w:rsid w:val="000E110B"/>
    <w:rsid w:val="000E1251"/>
    <w:rsid w:val="000E16CE"/>
    <w:rsid w:val="000E1CAB"/>
    <w:rsid w:val="000E2A1D"/>
    <w:rsid w:val="000E2A42"/>
    <w:rsid w:val="000E30E6"/>
    <w:rsid w:val="000E31E1"/>
    <w:rsid w:val="000E3778"/>
    <w:rsid w:val="000E3972"/>
    <w:rsid w:val="000E434C"/>
    <w:rsid w:val="000E4A00"/>
    <w:rsid w:val="000E57EF"/>
    <w:rsid w:val="000E583C"/>
    <w:rsid w:val="000E5D92"/>
    <w:rsid w:val="000E704B"/>
    <w:rsid w:val="000E7219"/>
    <w:rsid w:val="000E7D8C"/>
    <w:rsid w:val="000F08FC"/>
    <w:rsid w:val="000F0E2F"/>
    <w:rsid w:val="000F1BC6"/>
    <w:rsid w:val="000F2205"/>
    <w:rsid w:val="000F236C"/>
    <w:rsid w:val="000F292C"/>
    <w:rsid w:val="000F3226"/>
    <w:rsid w:val="000F3262"/>
    <w:rsid w:val="000F3640"/>
    <w:rsid w:val="000F400A"/>
    <w:rsid w:val="000F42A4"/>
    <w:rsid w:val="000F45C7"/>
    <w:rsid w:val="000F4632"/>
    <w:rsid w:val="000F4AA4"/>
    <w:rsid w:val="000F4ADE"/>
    <w:rsid w:val="000F4AE7"/>
    <w:rsid w:val="000F5D5F"/>
    <w:rsid w:val="000F5EAB"/>
    <w:rsid w:val="000F6434"/>
    <w:rsid w:val="000F67E5"/>
    <w:rsid w:val="000F6C20"/>
    <w:rsid w:val="000F6D81"/>
    <w:rsid w:val="000F6E13"/>
    <w:rsid w:val="000F6F42"/>
    <w:rsid w:val="000F7959"/>
    <w:rsid w:val="000F7BC6"/>
    <w:rsid w:val="000F7C4E"/>
    <w:rsid w:val="000F7ED4"/>
    <w:rsid w:val="00100249"/>
    <w:rsid w:val="00101882"/>
    <w:rsid w:val="001018D2"/>
    <w:rsid w:val="00101B2E"/>
    <w:rsid w:val="00101BB4"/>
    <w:rsid w:val="001026B0"/>
    <w:rsid w:val="001026E5"/>
    <w:rsid w:val="00102C04"/>
    <w:rsid w:val="00102EB7"/>
    <w:rsid w:val="00104551"/>
    <w:rsid w:val="00104B82"/>
    <w:rsid w:val="001052F8"/>
    <w:rsid w:val="00105697"/>
    <w:rsid w:val="001058A8"/>
    <w:rsid w:val="00105E77"/>
    <w:rsid w:val="001069FA"/>
    <w:rsid w:val="00106C8C"/>
    <w:rsid w:val="00107352"/>
    <w:rsid w:val="001073C2"/>
    <w:rsid w:val="00107595"/>
    <w:rsid w:val="001075DE"/>
    <w:rsid w:val="0011002A"/>
    <w:rsid w:val="001100B4"/>
    <w:rsid w:val="0011038F"/>
    <w:rsid w:val="001105EC"/>
    <w:rsid w:val="0011076A"/>
    <w:rsid w:val="00110C87"/>
    <w:rsid w:val="00110E2F"/>
    <w:rsid w:val="001118EF"/>
    <w:rsid w:val="00111CC5"/>
    <w:rsid w:val="00112683"/>
    <w:rsid w:val="00113389"/>
    <w:rsid w:val="0011353C"/>
    <w:rsid w:val="0011360D"/>
    <w:rsid w:val="001139AC"/>
    <w:rsid w:val="00114439"/>
    <w:rsid w:val="001148B3"/>
    <w:rsid w:val="0011513D"/>
    <w:rsid w:val="00115D8E"/>
    <w:rsid w:val="00115F24"/>
    <w:rsid w:val="00116546"/>
    <w:rsid w:val="00116A87"/>
    <w:rsid w:val="0011725B"/>
    <w:rsid w:val="00117321"/>
    <w:rsid w:val="00117475"/>
    <w:rsid w:val="00117941"/>
    <w:rsid w:val="0012140A"/>
    <w:rsid w:val="001214FA"/>
    <w:rsid w:val="001219BE"/>
    <w:rsid w:val="00122EAD"/>
    <w:rsid w:val="001233E5"/>
    <w:rsid w:val="001236BC"/>
    <w:rsid w:val="00123A08"/>
    <w:rsid w:val="00123C45"/>
    <w:rsid w:val="00124386"/>
    <w:rsid w:val="0012452E"/>
    <w:rsid w:val="0012473F"/>
    <w:rsid w:val="0012515A"/>
    <w:rsid w:val="0012531D"/>
    <w:rsid w:val="0012687D"/>
    <w:rsid w:val="001269F5"/>
    <w:rsid w:val="00127488"/>
    <w:rsid w:val="00127771"/>
    <w:rsid w:val="00127E97"/>
    <w:rsid w:val="00127EEA"/>
    <w:rsid w:val="00130037"/>
    <w:rsid w:val="001303E3"/>
    <w:rsid w:val="00131318"/>
    <w:rsid w:val="00131ECC"/>
    <w:rsid w:val="00131F2C"/>
    <w:rsid w:val="00132990"/>
    <w:rsid w:val="00132C2C"/>
    <w:rsid w:val="00132F73"/>
    <w:rsid w:val="00133428"/>
    <w:rsid w:val="00133445"/>
    <w:rsid w:val="0013398F"/>
    <w:rsid w:val="00134BCB"/>
    <w:rsid w:val="00134EDF"/>
    <w:rsid w:val="00135954"/>
    <w:rsid w:val="00136E24"/>
    <w:rsid w:val="001375EA"/>
    <w:rsid w:val="001377D3"/>
    <w:rsid w:val="001405F1"/>
    <w:rsid w:val="00140A01"/>
    <w:rsid w:val="00141BB7"/>
    <w:rsid w:val="00141CBE"/>
    <w:rsid w:val="00141E86"/>
    <w:rsid w:val="00142A04"/>
    <w:rsid w:val="00144132"/>
    <w:rsid w:val="00144856"/>
    <w:rsid w:val="00144ACA"/>
    <w:rsid w:val="00144D5F"/>
    <w:rsid w:val="001459BA"/>
    <w:rsid w:val="00145DBB"/>
    <w:rsid w:val="00145DC6"/>
    <w:rsid w:val="0014651E"/>
    <w:rsid w:val="00146D6E"/>
    <w:rsid w:val="00147D15"/>
    <w:rsid w:val="0015000D"/>
    <w:rsid w:val="00150248"/>
    <w:rsid w:val="00150489"/>
    <w:rsid w:val="00150B86"/>
    <w:rsid w:val="00150CE9"/>
    <w:rsid w:val="001517BE"/>
    <w:rsid w:val="00151B73"/>
    <w:rsid w:val="00151C25"/>
    <w:rsid w:val="001526ED"/>
    <w:rsid w:val="00152A38"/>
    <w:rsid w:val="00152D65"/>
    <w:rsid w:val="00152FEC"/>
    <w:rsid w:val="001533D7"/>
    <w:rsid w:val="001535CD"/>
    <w:rsid w:val="0015391B"/>
    <w:rsid w:val="00153C9C"/>
    <w:rsid w:val="00154CD5"/>
    <w:rsid w:val="00155170"/>
    <w:rsid w:val="00155301"/>
    <w:rsid w:val="00155854"/>
    <w:rsid w:val="001562E9"/>
    <w:rsid w:val="0015695E"/>
    <w:rsid w:val="001569A3"/>
    <w:rsid w:val="00156D7C"/>
    <w:rsid w:val="00160321"/>
    <w:rsid w:val="00160713"/>
    <w:rsid w:val="00160D5A"/>
    <w:rsid w:val="00160FCB"/>
    <w:rsid w:val="0016176F"/>
    <w:rsid w:val="00161AD9"/>
    <w:rsid w:val="00161F06"/>
    <w:rsid w:val="00161FD2"/>
    <w:rsid w:val="00162259"/>
    <w:rsid w:val="00162514"/>
    <w:rsid w:val="00162AF8"/>
    <w:rsid w:val="00162B68"/>
    <w:rsid w:val="00162BC5"/>
    <w:rsid w:val="001642BB"/>
    <w:rsid w:val="00164770"/>
    <w:rsid w:val="00165992"/>
    <w:rsid w:val="00165EF5"/>
    <w:rsid w:val="001669AB"/>
    <w:rsid w:val="00167D0A"/>
    <w:rsid w:val="00170341"/>
    <w:rsid w:val="00171270"/>
    <w:rsid w:val="00172824"/>
    <w:rsid w:val="0017297C"/>
    <w:rsid w:val="001730D8"/>
    <w:rsid w:val="001733DA"/>
    <w:rsid w:val="00173CD7"/>
    <w:rsid w:val="00174FAF"/>
    <w:rsid w:val="001753FD"/>
    <w:rsid w:val="001756ED"/>
    <w:rsid w:val="0017581D"/>
    <w:rsid w:val="00176B60"/>
    <w:rsid w:val="0017726E"/>
    <w:rsid w:val="00180131"/>
    <w:rsid w:val="00180651"/>
    <w:rsid w:val="00181084"/>
    <w:rsid w:val="001817F4"/>
    <w:rsid w:val="00181923"/>
    <w:rsid w:val="00181951"/>
    <w:rsid w:val="001821D0"/>
    <w:rsid w:val="00182309"/>
    <w:rsid w:val="00182807"/>
    <w:rsid w:val="00183700"/>
    <w:rsid w:val="00183A7E"/>
    <w:rsid w:val="0018412D"/>
    <w:rsid w:val="00184652"/>
    <w:rsid w:val="0018499A"/>
    <w:rsid w:val="00184DC2"/>
    <w:rsid w:val="001852E7"/>
    <w:rsid w:val="0018597C"/>
    <w:rsid w:val="00186409"/>
    <w:rsid w:val="001866AC"/>
    <w:rsid w:val="00187599"/>
    <w:rsid w:val="001876C9"/>
    <w:rsid w:val="00187D3F"/>
    <w:rsid w:val="00190FB1"/>
    <w:rsid w:val="001911E5"/>
    <w:rsid w:val="001921DB"/>
    <w:rsid w:val="001922F9"/>
    <w:rsid w:val="00192EBE"/>
    <w:rsid w:val="0019337A"/>
    <w:rsid w:val="00193A55"/>
    <w:rsid w:val="00193B94"/>
    <w:rsid w:val="001942AD"/>
    <w:rsid w:val="00194647"/>
    <w:rsid w:val="0019596E"/>
    <w:rsid w:val="00195FAB"/>
    <w:rsid w:val="00196005"/>
    <w:rsid w:val="001960A0"/>
    <w:rsid w:val="0019623E"/>
    <w:rsid w:val="001964CE"/>
    <w:rsid w:val="00197250"/>
    <w:rsid w:val="00197286"/>
    <w:rsid w:val="00197978"/>
    <w:rsid w:val="001A06F3"/>
    <w:rsid w:val="001A0860"/>
    <w:rsid w:val="001A0FAD"/>
    <w:rsid w:val="001A1396"/>
    <w:rsid w:val="001A14D4"/>
    <w:rsid w:val="001A169C"/>
    <w:rsid w:val="001A20DF"/>
    <w:rsid w:val="001A3C40"/>
    <w:rsid w:val="001A4367"/>
    <w:rsid w:val="001A437A"/>
    <w:rsid w:val="001A4D6B"/>
    <w:rsid w:val="001A541C"/>
    <w:rsid w:val="001A6287"/>
    <w:rsid w:val="001A6F81"/>
    <w:rsid w:val="001A7111"/>
    <w:rsid w:val="001B016A"/>
    <w:rsid w:val="001B1E82"/>
    <w:rsid w:val="001B2248"/>
    <w:rsid w:val="001B2B2C"/>
    <w:rsid w:val="001B2CD0"/>
    <w:rsid w:val="001B3302"/>
    <w:rsid w:val="001B47C4"/>
    <w:rsid w:val="001B4A3D"/>
    <w:rsid w:val="001B4C22"/>
    <w:rsid w:val="001B51C7"/>
    <w:rsid w:val="001B54F1"/>
    <w:rsid w:val="001B561B"/>
    <w:rsid w:val="001B5EAC"/>
    <w:rsid w:val="001B5EEC"/>
    <w:rsid w:val="001B6DB2"/>
    <w:rsid w:val="001B759E"/>
    <w:rsid w:val="001B765B"/>
    <w:rsid w:val="001B77CD"/>
    <w:rsid w:val="001B7B60"/>
    <w:rsid w:val="001C00E7"/>
    <w:rsid w:val="001C0BD1"/>
    <w:rsid w:val="001C1C8A"/>
    <w:rsid w:val="001C1FD2"/>
    <w:rsid w:val="001C21DB"/>
    <w:rsid w:val="001C2314"/>
    <w:rsid w:val="001C2E62"/>
    <w:rsid w:val="001C34F2"/>
    <w:rsid w:val="001C3940"/>
    <w:rsid w:val="001C3D8F"/>
    <w:rsid w:val="001C3EFA"/>
    <w:rsid w:val="001C3F21"/>
    <w:rsid w:val="001C4F81"/>
    <w:rsid w:val="001C65EE"/>
    <w:rsid w:val="001C6A89"/>
    <w:rsid w:val="001C729C"/>
    <w:rsid w:val="001C7D14"/>
    <w:rsid w:val="001C7F16"/>
    <w:rsid w:val="001D0FD1"/>
    <w:rsid w:val="001D13C3"/>
    <w:rsid w:val="001D16C0"/>
    <w:rsid w:val="001D1B9D"/>
    <w:rsid w:val="001D24F5"/>
    <w:rsid w:val="001D301A"/>
    <w:rsid w:val="001D3B5B"/>
    <w:rsid w:val="001D5952"/>
    <w:rsid w:val="001D5FC8"/>
    <w:rsid w:val="001D6599"/>
    <w:rsid w:val="001D66C2"/>
    <w:rsid w:val="001D709B"/>
    <w:rsid w:val="001D71F1"/>
    <w:rsid w:val="001D798D"/>
    <w:rsid w:val="001E06C2"/>
    <w:rsid w:val="001E0F09"/>
    <w:rsid w:val="001E1126"/>
    <w:rsid w:val="001E1258"/>
    <w:rsid w:val="001E14A9"/>
    <w:rsid w:val="001E1521"/>
    <w:rsid w:val="001E183E"/>
    <w:rsid w:val="001E1F94"/>
    <w:rsid w:val="001E2058"/>
    <w:rsid w:val="001E2422"/>
    <w:rsid w:val="001E2B3B"/>
    <w:rsid w:val="001E309D"/>
    <w:rsid w:val="001E353E"/>
    <w:rsid w:val="001E3561"/>
    <w:rsid w:val="001E362F"/>
    <w:rsid w:val="001E3DC5"/>
    <w:rsid w:val="001E42F8"/>
    <w:rsid w:val="001E4839"/>
    <w:rsid w:val="001E4860"/>
    <w:rsid w:val="001E4986"/>
    <w:rsid w:val="001E4AEA"/>
    <w:rsid w:val="001E4E5A"/>
    <w:rsid w:val="001E5983"/>
    <w:rsid w:val="001E70ED"/>
    <w:rsid w:val="001E7190"/>
    <w:rsid w:val="001E7CDA"/>
    <w:rsid w:val="001E7D34"/>
    <w:rsid w:val="001E7F63"/>
    <w:rsid w:val="001F0712"/>
    <w:rsid w:val="001F2114"/>
    <w:rsid w:val="001F247C"/>
    <w:rsid w:val="001F3919"/>
    <w:rsid w:val="001F3FCF"/>
    <w:rsid w:val="001F4375"/>
    <w:rsid w:val="001F4CD7"/>
    <w:rsid w:val="001F534A"/>
    <w:rsid w:val="001F57FD"/>
    <w:rsid w:val="001F58F7"/>
    <w:rsid w:val="001F6242"/>
    <w:rsid w:val="001F67DA"/>
    <w:rsid w:val="001F6D42"/>
    <w:rsid w:val="001F6F29"/>
    <w:rsid w:val="00200108"/>
    <w:rsid w:val="00200B4C"/>
    <w:rsid w:val="00200D32"/>
    <w:rsid w:val="00201073"/>
    <w:rsid w:val="0020139A"/>
    <w:rsid w:val="0020189E"/>
    <w:rsid w:val="00201AEF"/>
    <w:rsid w:val="00201BAA"/>
    <w:rsid w:val="00201ED7"/>
    <w:rsid w:val="002024B4"/>
    <w:rsid w:val="00202798"/>
    <w:rsid w:val="00202C7E"/>
    <w:rsid w:val="00203274"/>
    <w:rsid w:val="00204056"/>
    <w:rsid w:val="002042E2"/>
    <w:rsid w:val="002047A8"/>
    <w:rsid w:val="00204E76"/>
    <w:rsid w:val="002055B3"/>
    <w:rsid w:val="00205DAB"/>
    <w:rsid w:val="00205EB9"/>
    <w:rsid w:val="00205EC1"/>
    <w:rsid w:val="002062D2"/>
    <w:rsid w:val="002068A6"/>
    <w:rsid w:val="00206917"/>
    <w:rsid w:val="00206992"/>
    <w:rsid w:val="00206CFC"/>
    <w:rsid w:val="00206DE4"/>
    <w:rsid w:val="002107D2"/>
    <w:rsid w:val="00210A61"/>
    <w:rsid w:val="00211066"/>
    <w:rsid w:val="0021107F"/>
    <w:rsid w:val="002110D8"/>
    <w:rsid w:val="00211C7A"/>
    <w:rsid w:val="00211F23"/>
    <w:rsid w:val="002126FB"/>
    <w:rsid w:val="002127B1"/>
    <w:rsid w:val="00213D95"/>
    <w:rsid w:val="00214079"/>
    <w:rsid w:val="002141CB"/>
    <w:rsid w:val="002159AF"/>
    <w:rsid w:val="00216126"/>
    <w:rsid w:val="002203CB"/>
    <w:rsid w:val="00220590"/>
    <w:rsid w:val="00221EB5"/>
    <w:rsid w:val="00222001"/>
    <w:rsid w:val="00222191"/>
    <w:rsid w:val="00222C25"/>
    <w:rsid w:val="002231E3"/>
    <w:rsid w:val="00223BE1"/>
    <w:rsid w:val="00223E7F"/>
    <w:rsid w:val="00223FBE"/>
    <w:rsid w:val="00224C44"/>
    <w:rsid w:val="00225896"/>
    <w:rsid w:val="00226233"/>
    <w:rsid w:val="002263E8"/>
    <w:rsid w:val="00226450"/>
    <w:rsid w:val="002269C9"/>
    <w:rsid w:val="00226E6D"/>
    <w:rsid w:val="0022728C"/>
    <w:rsid w:val="00227426"/>
    <w:rsid w:val="00227784"/>
    <w:rsid w:val="00227DAF"/>
    <w:rsid w:val="00230103"/>
    <w:rsid w:val="00230613"/>
    <w:rsid w:val="00230EDA"/>
    <w:rsid w:val="00231706"/>
    <w:rsid w:val="00231F6D"/>
    <w:rsid w:val="00231F99"/>
    <w:rsid w:val="00231FD3"/>
    <w:rsid w:val="0023297E"/>
    <w:rsid w:val="00232983"/>
    <w:rsid w:val="00232A0E"/>
    <w:rsid w:val="002330F5"/>
    <w:rsid w:val="002340BC"/>
    <w:rsid w:val="002340E2"/>
    <w:rsid w:val="00234204"/>
    <w:rsid w:val="00234ED6"/>
    <w:rsid w:val="00236548"/>
    <w:rsid w:val="00236B7A"/>
    <w:rsid w:val="00236F5A"/>
    <w:rsid w:val="00237173"/>
    <w:rsid w:val="0023782D"/>
    <w:rsid w:val="00237D71"/>
    <w:rsid w:val="00241A09"/>
    <w:rsid w:val="00241E3D"/>
    <w:rsid w:val="002426B7"/>
    <w:rsid w:val="00242DEF"/>
    <w:rsid w:val="00243B97"/>
    <w:rsid w:val="00243F94"/>
    <w:rsid w:val="00244946"/>
    <w:rsid w:val="00245731"/>
    <w:rsid w:val="002466B3"/>
    <w:rsid w:val="00246BD1"/>
    <w:rsid w:val="00247581"/>
    <w:rsid w:val="002475C7"/>
    <w:rsid w:val="00247E2C"/>
    <w:rsid w:val="0025054D"/>
    <w:rsid w:val="00250809"/>
    <w:rsid w:val="00250B4C"/>
    <w:rsid w:val="00251084"/>
    <w:rsid w:val="00251CDC"/>
    <w:rsid w:val="002523E0"/>
    <w:rsid w:val="00253284"/>
    <w:rsid w:val="002539BB"/>
    <w:rsid w:val="002543D6"/>
    <w:rsid w:val="002546D9"/>
    <w:rsid w:val="00254DE1"/>
    <w:rsid w:val="002551C0"/>
    <w:rsid w:val="0025521A"/>
    <w:rsid w:val="00255321"/>
    <w:rsid w:val="0025556B"/>
    <w:rsid w:val="00255BC2"/>
    <w:rsid w:val="00256104"/>
    <w:rsid w:val="00256392"/>
    <w:rsid w:val="0025704D"/>
    <w:rsid w:val="002574E8"/>
    <w:rsid w:val="002575DC"/>
    <w:rsid w:val="00257C4E"/>
    <w:rsid w:val="00260870"/>
    <w:rsid w:val="00260BAD"/>
    <w:rsid w:val="00260BC8"/>
    <w:rsid w:val="002624C2"/>
    <w:rsid w:val="00262F0F"/>
    <w:rsid w:val="00263780"/>
    <w:rsid w:val="00264201"/>
    <w:rsid w:val="0026424E"/>
    <w:rsid w:val="00264AFF"/>
    <w:rsid w:val="00264BB1"/>
    <w:rsid w:val="00264F0F"/>
    <w:rsid w:val="0026517E"/>
    <w:rsid w:val="00265424"/>
    <w:rsid w:val="00265BAC"/>
    <w:rsid w:val="00265D60"/>
    <w:rsid w:val="00265E1A"/>
    <w:rsid w:val="00266159"/>
    <w:rsid w:val="00266695"/>
    <w:rsid w:val="00266AAE"/>
    <w:rsid w:val="00266F8D"/>
    <w:rsid w:val="002671C8"/>
    <w:rsid w:val="00270A4B"/>
    <w:rsid w:val="002717D2"/>
    <w:rsid w:val="00272D01"/>
    <w:rsid w:val="002738D5"/>
    <w:rsid w:val="00273D88"/>
    <w:rsid w:val="002745FD"/>
    <w:rsid w:val="00274B9E"/>
    <w:rsid w:val="002757DC"/>
    <w:rsid w:val="00275C47"/>
    <w:rsid w:val="00275FB7"/>
    <w:rsid w:val="002803E5"/>
    <w:rsid w:val="00280573"/>
    <w:rsid w:val="00280A81"/>
    <w:rsid w:val="0028269D"/>
    <w:rsid w:val="00282738"/>
    <w:rsid w:val="00282959"/>
    <w:rsid w:val="002830A3"/>
    <w:rsid w:val="0028392D"/>
    <w:rsid w:val="002847A4"/>
    <w:rsid w:val="00284EE6"/>
    <w:rsid w:val="00285105"/>
    <w:rsid w:val="002855A2"/>
    <w:rsid w:val="00285C8F"/>
    <w:rsid w:val="0028622A"/>
    <w:rsid w:val="002864B3"/>
    <w:rsid w:val="002867C0"/>
    <w:rsid w:val="00286CB4"/>
    <w:rsid w:val="00286EBE"/>
    <w:rsid w:val="00287BB2"/>
    <w:rsid w:val="00290195"/>
    <w:rsid w:val="002901FE"/>
    <w:rsid w:val="00291F6C"/>
    <w:rsid w:val="00292A55"/>
    <w:rsid w:val="00293049"/>
    <w:rsid w:val="0029326B"/>
    <w:rsid w:val="002932CF"/>
    <w:rsid w:val="00293908"/>
    <w:rsid w:val="00293B2E"/>
    <w:rsid w:val="00294110"/>
    <w:rsid w:val="002945BD"/>
    <w:rsid w:val="002949D7"/>
    <w:rsid w:val="00296DDA"/>
    <w:rsid w:val="002970D0"/>
    <w:rsid w:val="00297334"/>
    <w:rsid w:val="002975AE"/>
    <w:rsid w:val="002977BE"/>
    <w:rsid w:val="00297E49"/>
    <w:rsid w:val="002A002A"/>
    <w:rsid w:val="002A0B74"/>
    <w:rsid w:val="002A124E"/>
    <w:rsid w:val="002A1731"/>
    <w:rsid w:val="002A1922"/>
    <w:rsid w:val="002A1A88"/>
    <w:rsid w:val="002A1C88"/>
    <w:rsid w:val="002A24FC"/>
    <w:rsid w:val="002A2DDE"/>
    <w:rsid w:val="002A2E8C"/>
    <w:rsid w:val="002A342D"/>
    <w:rsid w:val="002A346A"/>
    <w:rsid w:val="002A356D"/>
    <w:rsid w:val="002A3B1C"/>
    <w:rsid w:val="002A50D0"/>
    <w:rsid w:val="002A53EB"/>
    <w:rsid w:val="002A5546"/>
    <w:rsid w:val="002A56E4"/>
    <w:rsid w:val="002A572C"/>
    <w:rsid w:val="002A58C9"/>
    <w:rsid w:val="002A5D8A"/>
    <w:rsid w:val="002A6C5F"/>
    <w:rsid w:val="002A7088"/>
    <w:rsid w:val="002A71FD"/>
    <w:rsid w:val="002B0ACC"/>
    <w:rsid w:val="002B1AC6"/>
    <w:rsid w:val="002B1C23"/>
    <w:rsid w:val="002B24EE"/>
    <w:rsid w:val="002B42A5"/>
    <w:rsid w:val="002B466D"/>
    <w:rsid w:val="002B4FA4"/>
    <w:rsid w:val="002B537A"/>
    <w:rsid w:val="002B6553"/>
    <w:rsid w:val="002B6FC5"/>
    <w:rsid w:val="002B6FEC"/>
    <w:rsid w:val="002B7689"/>
    <w:rsid w:val="002C04BD"/>
    <w:rsid w:val="002C1291"/>
    <w:rsid w:val="002C2941"/>
    <w:rsid w:val="002C29C0"/>
    <w:rsid w:val="002C3146"/>
    <w:rsid w:val="002C36A7"/>
    <w:rsid w:val="002C3B2D"/>
    <w:rsid w:val="002C442C"/>
    <w:rsid w:val="002C4472"/>
    <w:rsid w:val="002C4850"/>
    <w:rsid w:val="002C4F21"/>
    <w:rsid w:val="002C510E"/>
    <w:rsid w:val="002C5325"/>
    <w:rsid w:val="002C592E"/>
    <w:rsid w:val="002C5B50"/>
    <w:rsid w:val="002C756D"/>
    <w:rsid w:val="002C7C4D"/>
    <w:rsid w:val="002C7E08"/>
    <w:rsid w:val="002D05F3"/>
    <w:rsid w:val="002D0AE9"/>
    <w:rsid w:val="002D0B2F"/>
    <w:rsid w:val="002D0E45"/>
    <w:rsid w:val="002D204B"/>
    <w:rsid w:val="002D243F"/>
    <w:rsid w:val="002D2DA0"/>
    <w:rsid w:val="002D2E69"/>
    <w:rsid w:val="002D2F76"/>
    <w:rsid w:val="002D3882"/>
    <w:rsid w:val="002D4571"/>
    <w:rsid w:val="002D4B0B"/>
    <w:rsid w:val="002D4CF0"/>
    <w:rsid w:val="002D545C"/>
    <w:rsid w:val="002D57FA"/>
    <w:rsid w:val="002D5D0B"/>
    <w:rsid w:val="002D6398"/>
    <w:rsid w:val="002D77B8"/>
    <w:rsid w:val="002E07EC"/>
    <w:rsid w:val="002E0837"/>
    <w:rsid w:val="002E0C31"/>
    <w:rsid w:val="002E0DBC"/>
    <w:rsid w:val="002E0E7C"/>
    <w:rsid w:val="002E11D8"/>
    <w:rsid w:val="002E131D"/>
    <w:rsid w:val="002E141F"/>
    <w:rsid w:val="002E143D"/>
    <w:rsid w:val="002E1DD4"/>
    <w:rsid w:val="002E2333"/>
    <w:rsid w:val="002E24F8"/>
    <w:rsid w:val="002E29A4"/>
    <w:rsid w:val="002E44B2"/>
    <w:rsid w:val="002E48F3"/>
    <w:rsid w:val="002E4FC9"/>
    <w:rsid w:val="002E53A8"/>
    <w:rsid w:val="002E6153"/>
    <w:rsid w:val="002E623F"/>
    <w:rsid w:val="002E649C"/>
    <w:rsid w:val="002E64CE"/>
    <w:rsid w:val="002E69A8"/>
    <w:rsid w:val="002E6A14"/>
    <w:rsid w:val="002E6FBA"/>
    <w:rsid w:val="002E77F4"/>
    <w:rsid w:val="002E782A"/>
    <w:rsid w:val="002F0677"/>
    <w:rsid w:val="002F0730"/>
    <w:rsid w:val="002F0D16"/>
    <w:rsid w:val="002F0EC6"/>
    <w:rsid w:val="002F13A4"/>
    <w:rsid w:val="002F1827"/>
    <w:rsid w:val="002F2129"/>
    <w:rsid w:val="002F2A59"/>
    <w:rsid w:val="002F3556"/>
    <w:rsid w:val="002F3F87"/>
    <w:rsid w:val="002F4866"/>
    <w:rsid w:val="002F5154"/>
    <w:rsid w:val="002F523E"/>
    <w:rsid w:val="002F60DB"/>
    <w:rsid w:val="002F6BA5"/>
    <w:rsid w:val="002F76CC"/>
    <w:rsid w:val="002F77A6"/>
    <w:rsid w:val="00300445"/>
    <w:rsid w:val="00300745"/>
    <w:rsid w:val="00300B9C"/>
    <w:rsid w:val="0030138C"/>
    <w:rsid w:val="003014DA"/>
    <w:rsid w:val="003024E2"/>
    <w:rsid w:val="00302B6A"/>
    <w:rsid w:val="00302FF6"/>
    <w:rsid w:val="003038B2"/>
    <w:rsid w:val="00303AB6"/>
    <w:rsid w:val="00303E0C"/>
    <w:rsid w:val="00303EE7"/>
    <w:rsid w:val="00303EFD"/>
    <w:rsid w:val="003040D2"/>
    <w:rsid w:val="00304D67"/>
    <w:rsid w:val="003054C0"/>
    <w:rsid w:val="00305545"/>
    <w:rsid w:val="00305A7C"/>
    <w:rsid w:val="00305B22"/>
    <w:rsid w:val="00306435"/>
    <w:rsid w:val="00306E43"/>
    <w:rsid w:val="0030796E"/>
    <w:rsid w:val="00307C90"/>
    <w:rsid w:val="0031029D"/>
    <w:rsid w:val="00310481"/>
    <w:rsid w:val="0031052D"/>
    <w:rsid w:val="003107B9"/>
    <w:rsid w:val="00310B79"/>
    <w:rsid w:val="00310FA0"/>
    <w:rsid w:val="003110B6"/>
    <w:rsid w:val="00312623"/>
    <w:rsid w:val="003126F5"/>
    <w:rsid w:val="00312D40"/>
    <w:rsid w:val="00312FE5"/>
    <w:rsid w:val="00313DD0"/>
    <w:rsid w:val="00314198"/>
    <w:rsid w:val="003146E7"/>
    <w:rsid w:val="00314D22"/>
    <w:rsid w:val="00315558"/>
    <w:rsid w:val="003157B6"/>
    <w:rsid w:val="00316EAB"/>
    <w:rsid w:val="0031713F"/>
    <w:rsid w:val="00317ADB"/>
    <w:rsid w:val="00317E0F"/>
    <w:rsid w:val="0032062B"/>
    <w:rsid w:val="003207E0"/>
    <w:rsid w:val="003209C2"/>
    <w:rsid w:val="003212BA"/>
    <w:rsid w:val="00321C97"/>
    <w:rsid w:val="0032205E"/>
    <w:rsid w:val="003221BC"/>
    <w:rsid w:val="003228A3"/>
    <w:rsid w:val="00322B64"/>
    <w:rsid w:val="0032308B"/>
    <w:rsid w:val="00323611"/>
    <w:rsid w:val="00323DF3"/>
    <w:rsid w:val="00323EA7"/>
    <w:rsid w:val="00324599"/>
    <w:rsid w:val="003246AF"/>
    <w:rsid w:val="003248D1"/>
    <w:rsid w:val="00324A29"/>
    <w:rsid w:val="00324A5A"/>
    <w:rsid w:val="00324C1E"/>
    <w:rsid w:val="00325515"/>
    <w:rsid w:val="003261D0"/>
    <w:rsid w:val="00326E78"/>
    <w:rsid w:val="00326EA7"/>
    <w:rsid w:val="00326FB7"/>
    <w:rsid w:val="00326FE8"/>
    <w:rsid w:val="0032745B"/>
    <w:rsid w:val="00327EF2"/>
    <w:rsid w:val="00330358"/>
    <w:rsid w:val="003305A7"/>
    <w:rsid w:val="00330AB2"/>
    <w:rsid w:val="00330C2F"/>
    <w:rsid w:val="0033122E"/>
    <w:rsid w:val="00331A9A"/>
    <w:rsid w:val="0033214B"/>
    <w:rsid w:val="00332A55"/>
    <w:rsid w:val="003332C1"/>
    <w:rsid w:val="003337D6"/>
    <w:rsid w:val="003339A6"/>
    <w:rsid w:val="00333A0A"/>
    <w:rsid w:val="0033412C"/>
    <w:rsid w:val="00334E38"/>
    <w:rsid w:val="00334F44"/>
    <w:rsid w:val="0033505C"/>
    <w:rsid w:val="003353B0"/>
    <w:rsid w:val="00335866"/>
    <w:rsid w:val="00336669"/>
    <w:rsid w:val="00336CA8"/>
    <w:rsid w:val="00336F75"/>
    <w:rsid w:val="003371CB"/>
    <w:rsid w:val="00337D1F"/>
    <w:rsid w:val="003401B6"/>
    <w:rsid w:val="0034197A"/>
    <w:rsid w:val="00341E11"/>
    <w:rsid w:val="003423DB"/>
    <w:rsid w:val="003426EE"/>
    <w:rsid w:val="00342DDB"/>
    <w:rsid w:val="00342F3A"/>
    <w:rsid w:val="0034324E"/>
    <w:rsid w:val="0034369C"/>
    <w:rsid w:val="003439D3"/>
    <w:rsid w:val="00343A05"/>
    <w:rsid w:val="003440E0"/>
    <w:rsid w:val="00344784"/>
    <w:rsid w:val="003458CC"/>
    <w:rsid w:val="00346504"/>
    <w:rsid w:val="00346798"/>
    <w:rsid w:val="0034704F"/>
    <w:rsid w:val="00347AC6"/>
    <w:rsid w:val="003505F1"/>
    <w:rsid w:val="00350E03"/>
    <w:rsid w:val="0035142A"/>
    <w:rsid w:val="00351757"/>
    <w:rsid w:val="00351ACA"/>
    <w:rsid w:val="00351C85"/>
    <w:rsid w:val="00351FF1"/>
    <w:rsid w:val="00352464"/>
    <w:rsid w:val="003527D5"/>
    <w:rsid w:val="00353636"/>
    <w:rsid w:val="00353684"/>
    <w:rsid w:val="00353A2C"/>
    <w:rsid w:val="00353C8E"/>
    <w:rsid w:val="003542A7"/>
    <w:rsid w:val="00354EE2"/>
    <w:rsid w:val="00356118"/>
    <w:rsid w:val="00356243"/>
    <w:rsid w:val="0035754C"/>
    <w:rsid w:val="0035783A"/>
    <w:rsid w:val="003603F2"/>
    <w:rsid w:val="00360650"/>
    <w:rsid w:val="003608E9"/>
    <w:rsid w:val="00360F9C"/>
    <w:rsid w:val="0036126D"/>
    <w:rsid w:val="00361384"/>
    <w:rsid w:val="0036150D"/>
    <w:rsid w:val="00362B50"/>
    <w:rsid w:val="00362C4E"/>
    <w:rsid w:val="00362FCB"/>
    <w:rsid w:val="00363218"/>
    <w:rsid w:val="00363C89"/>
    <w:rsid w:val="00364439"/>
    <w:rsid w:val="003644DC"/>
    <w:rsid w:val="0036453A"/>
    <w:rsid w:val="00364757"/>
    <w:rsid w:val="003658A7"/>
    <w:rsid w:val="00365B39"/>
    <w:rsid w:val="00365E41"/>
    <w:rsid w:val="00365F8A"/>
    <w:rsid w:val="00365FB0"/>
    <w:rsid w:val="003678AD"/>
    <w:rsid w:val="00367DF7"/>
    <w:rsid w:val="0037000C"/>
    <w:rsid w:val="003702DE"/>
    <w:rsid w:val="003712B5"/>
    <w:rsid w:val="00371562"/>
    <w:rsid w:val="00371EE3"/>
    <w:rsid w:val="00371F73"/>
    <w:rsid w:val="00372878"/>
    <w:rsid w:val="00372C46"/>
    <w:rsid w:val="003731F2"/>
    <w:rsid w:val="00373F84"/>
    <w:rsid w:val="00374991"/>
    <w:rsid w:val="00375381"/>
    <w:rsid w:val="003757FC"/>
    <w:rsid w:val="00375EAF"/>
    <w:rsid w:val="003762AF"/>
    <w:rsid w:val="003764AA"/>
    <w:rsid w:val="00376D0D"/>
    <w:rsid w:val="00377D2F"/>
    <w:rsid w:val="0038039A"/>
    <w:rsid w:val="0038117A"/>
    <w:rsid w:val="00381504"/>
    <w:rsid w:val="0038191A"/>
    <w:rsid w:val="00381AB5"/>
    <w:rsid w:val="00381C31"/>
    <w:rsid w:val="0038264B"/>
    <w:rsid w:val="003826EE"/>
    <w:rsid w:val="00382B38"/>
    <w:rsid w:val="00382F19"/>
    <w:rsid w:val="00382F1F"/>
    <w:rsid w:val="00382F2B"/>
    <w:rsid w:val="00382FA0"/>
    <w:rsid w:val="0038443C"/>
    <w:rsid w:val="00384559"/>
    <w:rsid w:val="0038498A"/>
    <w:rsid w:val="00384B87"/>
    <w:rsid w:val="00384B89"/>
    <w:rsid w:val="00385853"/>
    <w:rsid w:val="00385D5D"/>
    <w:rsid w:val="00385EAC"/>
    <w:rsid w:val="00386874"/>
    <w:rsid w:val="00386977"/>
    <w:rsid w:val="00386DE7"/>
    <w:rsid w:val="00387817"/>
    <w:rsid w:val="00387918"/>
    <w:rsid w:val="00387BC3"/>
    <w:rsid w:val="00387FA3"/>
    <w:rsid w:val="00390377"/>
    <w:rsid w:val="003906B3"/>
    <w:rsid w:val="00390881"/>
    <w:rsid w:val="0039175D"/>
    <w:rsid w:val="00391DC1"/>
    <w:rsid w:val="00391FB0"/>
    <w:rsid w:val="00392099"/>
    <w:rsid w:val="00393C82"/>
    <w:rsid w:val="00394DED"/>
    <w:rsid w:val="0039504B"/>
    <w:rsid w:val="00395287"/>
    <w:rsid w:val="00395B61"/>
    <w:rsid w:val="003968F5"/>
    <w:rsid w:val="00396F54"/>
    <w:rsid w:val="003972BB"/>
    <w:rsid w:val="0039757E"/>
    <w:rsid w:val="003978AA"/>
    <w:rsid w:val="00397B2A"/>
    <w:rsid w:val="003A01E7"/>
    <w:rsid w:val="003A0279"/>
    <w:rsid w:val="003A0584"/>
    <w:rsid w:val="003A17CD"/>
    <w:rsid w:val="003A1EC0"/>
    <w:rsid w:val="003A1F10"/>
    <w:rsid w:val="003A1FB4"/>
    <w:rsid w:val="003A2377"/>
    <w:rsid w:val="003A2A93"/>
    <w:rsid w:val="003A2CD4"/>
    <w:rsid w:val="003A2D81"/>
    <w:rsid w:val="003A376B"/>
    <w:rsid w:val="003A3DCE"/>
    <w:rsid w:val="003A3FBC"/>
    <w:rsid w:val="003A410B"/>
    <w:rsid w:val="003A4F2F"/>
    <w:rsid w:val="003A5284"/>
    <w:rsid w:val="003A5438"/>
    <w:rsid w:val="003A59D3"/>
    <w:rsid w:val="003A5B51"/>
    <w:rsid w:val="003A5FBC"/>
    <w:rsid w:val="003A6BC9"/>
    <w:rsid w:val="003B0038"/>
    <w:rsid w:val="003B005A"/>
    <w:rsid w:val="003B1056"/>
    <w:rsid w:val="003B113A"/>
    <w:rsid w:val="003B1B46"/>
    <w:rsid w:val="003B2169"/>
    <w:rsid w:val="003B2847"/>
    <w:rsid w:val="003B2E86"/>
    <w:rsid w:val="003B33F5"/>
    <w:rsid w:val="003B3546"/>
    <w:rsid w:val="003B3651"/>
    <w:rsid w:val="003B3DD0"/>
    <w:rsid w:val="003B47CD"/>
    <w:rsid w:val="003B4894"/>
    <w:rsid w:val="003B49F0"/>
    <w:rsid w:val="003B5D62"/>
    <w:rsid w:val="003B6140"/>
    <w:rsid w:val="003B61CF"/>
    <w:rsid w:val="003B6547"/>
    <w:rsid w:val="003B67CA"/>
    <w:rsid w:val="003B6AD0"/>
    <w:rsid w:val="003B7389"/>
    <w:rsid w:val="003B7A29"/>
    <w:rsid w:val="003B7D2E"/>
    <w:rsid w:val="003C0B02"/>
    <w:rsid w:val="003C112B"/>
    <w:rsid w:val="003C164A"/>
    <w:rsid w:val="003C18F4"/>
    <w:rsid w:val="003C2E52"/>
    <w:rsid w:val="003C36BA"/>
    <w:rsid w:val="003C387C"/>
    <w:rsid w:val="003C3974"/>
    <w:rsid w:val="003C3AEC"/>
    <w:rsid w:val="003C3C53"/>
    <w:rsid w:val="003C3CF2"/>
    <w:rsid w:val="003C3D48"/>
    <w:rsid w:val="003C3E2D"/>
    <w:rsid w:val="003C3E6B"/>
    <w:rsid w:val="003C416F"/>
    <w:rsid w:val="003C5C82"/>
    <w:rsid w:val="003C5CAD"/>
    <w:rsid w:val="003C5E61"/>
    <w:rsid w:val="003C5F0D"/>
    <w:rsid w:val="003C66ED"/>
    <w:rsid w:val="003C69EB"/>
    <w:rsid w:val="003C6FED"/>
    <w:rsid w:val="003D00F4"/>
    <w:rsid w:val="003D0F31"/>
    <w:rsid w:val="003D0F32"/>
    <w:rsid w:val="003D2266"/>
    <w:rsid w:val="003D27D4"/>
    <w:rsid w:val="003D2938"/>
    <w:rsid w:val="003D2FE2"/>
    <w:rsid w:val="003D3449"/>
    <w:rsid w:val="003D38AC"/>
    <w:rsid w:val="003D4027"/>
    <w:rsid w:val="003D420D"/>
    <w:rsid w:val="003D4A3C"/>
    <w:rsid w:val="003D5649"/>
    <w:rsid w:val="003D56E1"/>
    <w:rsid w:val="003D56F9"/>
    <w:rsid w:val="003D5812"/>
    <w:rsid w:val="003D5B01"/>
    <w:rsid w:val="003D69D4"/>
    <w:rsid w:val="003D6E61"/>
    <w:rsid w:val="003D76EC"/>
    <w:rsid w:val="003D785F"/>
    <w:rsid w:val="003D78B6"/>
    <w:rsid w:val="003D7AA4"/>
    <w:rsid w:val="003D7DF4"/>
    <w:rsid w:val="003E0780"/>
    <w:rsid w:val="003E0EF7"/>
    <w:rsid w:val="003E1378"/>
    <w:rsid w:val="003E14F8"/>
    <w:rsid w:val="003E1A71"/>
    <w:rsid w:val="003E1FCA"/>
    <w:rsid w:val="003E20A7"/>
    <w:rsid w:val="003E2295"/>
    <w:rsid w:val="003E2BF1"/>
    <w:rsid w:val="003E2EF1"/>
    <w:rsid w:val="003E3177"/>
    <w:rsid w:val="003E3496"/>
    <w:rsid w:val="003E3FFE"/>
    <w:rsid w:val="003E4239"/>
    <w:rsid w:val="003E46C6"/>
    <w:rsid w:val="003E4C25"/>
    <w:rsid w:val="003E4C51"/>
    <w:rsid w:val="003E5232"/>
    <w:rsid w:val="003E57C0"/>
    <w:rsid w:val="003E6021"/>
    <w:rsid w:val="003E68B7"/>
    <w:rsid w:val="003E68C5"/>
    <w:rsid w:val="003E783E"/>
    <w:rsid w:val="003E7C5A"/>
    <w:rsid w:val="003F0B01"/>
    <w:rsid w:val="003F1BDE"/>
    <w:rsid w:val="003F1D71"/>
    <w:rsid w:val="003F3562"/>
    <w:rsid w:val="003F380B"/>
    <w:rsid w:val="003F3C5C"/>
    <w:rsid w:val="003F4042"/>
    <w:rsid w:val="003F4181"/>
    <w:rsid w:val="003F4CD1"/>
    <w:rsid w:val="003F58B9"/>
    <w:rsid w:val="003F5C24"/>
    <w:rsid w:val="003F621B"/>
    <w:rsid w:val="003F62BA"/>
    <w:rsid w:val="004005C2"/>
    <w:rsid w:val="00400BD6"/>
    <w:rsid w:val="004013DF"/>
    <w:rsid w:val="00401476"/>
    <w:rsid w:val="00401973"/>
    <w:rsid w:val="00401B56"/>
    <w:rsid w:val="00402A9A"/>
    <w:rsid w:val="004033DD"/>
    <w:rsid w:val="0040357F"/>
    <w:rsid w:val="004037FB"/>
    <w:rsid w:val="00403CFF"/>
    <w:rsid w:val="00404367"/>
    <w:rsid w:val="00404E5B"/>
    <w:rsid w:val="0040502B"/>
    <w:rsid w:val="004050DB"/>
    <w:rsid w:val="00405B4B"/>
    <w:rsid w:val="00406102"/>
    <w:rsid w:val="00406E03"/>
    <w:rsid w:val="0040701E"/>
    <w:rsid w:val="00407A32"/>
    <w:rsid w:val="00410162"/>
    <w:rsid w:val="00410171"/>
    <w:rsid w:val="00410379"/>
    <w:rsid w:val="00410EA3"/>
    <w:rsid w:val="00410FB9"/>
    <w:rsid w:val="00411358"/>
    <w:rsid w:val="0041136B"/>
    <w:rsid w:val="0041183A"/>
    <w:rsid w:val="00412206"/>
    <w:rsid w:val="00412BD7"/>
    <w:rsid w:val="004130B6"/>
    <w:rsid w:val="00413FAD"/>
    <w:rsid w:val="004142F9"/>
    <w:rsid w:val="004145BD"/>
    <w:rsid w:val="004147C8"/>
    <w:rsid w:val="004148D4"/>
    <w:rsid w:val="00415235"/>
    <w:rsid w:val="00416A09"/>
    <w:rsid w:val="004171DD"/>
    <w:rsid w:val="00417343"/>
    <w:rsid w:val="00417601"/>
    <w:rsid w:val="00420621"/>
    <w:rsid w:val="00420F61"/>
    <w:rsid w:val="00422132"/>
    <w:rsid w:val="00422E93"/>
    <w:rsid w:val="00423057"/>
    <w:rsid w:val="004232BE"/>
    <w:rsid w:val="004239CF"/>
    <w:rsid w:val="00424510"/>
    <w:rsid w:val="00424666"/>
    <w:rsid w:val="004248F5"/>
    <w:rsid w:val="0042496B"/>
    <w:rsid w:val="00424B20"/>
    <w:rsid w:val="00424DB5"/>
    <w:rsid w:val="00424E61"/>
    <w:rsid w:val="004259D7"/>
    <w:rsid w:val="00425AFF"/>
    <w:rsid w:val="00426008"/>
    <w:rsid w:val="004260A4"/>
    <w:rsid w:val="00427BE7"/>
    <w:rsid w:val="00427C3C"/>
    <w:rsid w:val="00427CDF"/>
    <w:rsid w:val="00430099"/>
    <w:rsid w:val="00430847"/>
    <w:rsid w:val="0043098D"/>
    <w:rsid w:val="00430A6C"/>
    <w:rsid w:val="00430E9D"/>
    <w:rsid w:val="00431EB2"/>
    <w:rsid w:val="00432064"/>
    <w:rsid w:val="00432402"/>
    <w:rsid w:val="00432553"/>
    <w:rsid w:val="0043437B"/>
    <w:rsid w:val="00434712"/>
    <w:rsid w:val="00434E03"/>
    <w:rsid w:val="0043555D"/>
    <w:rsid w:val="00436848"/>
    <w:rsid w:val="004369AD"/>
    <w:rsid w:val="00436B78"/>
    <w:rsid w:val="00436F65"/>
    <w:rsid w:val="00437540"/>
    <w:rsid w:val="0044042B"/>
    <w:rsid w:val="00440BD5"/>
    <w:rsid w:val="00440D64"/>
    <w:rsid w:val="0044118E"/>
    <w:rsid w:val="004414C3"/>
    <w:rsid w:val="0044155D"/>
    <w:rsid w:val="004417B1"/>
    <w:rsid w:val="00441C77"/>
    <w:rsid w:val="00442290"/>
    <w:rsid w:val="0044247A"/>
    <w:rsid w:val="004426F3"/>
    <w:rsid w:val="00442D87"/>
    <w:rsid w:val="00442E22"/>
    <w:rsid w:val="004431C0"/>
    <w:rsid w:val="0044390F"/>
    <w:rsid w:val="004444E5"/>
    <w:rsid w:val="0044492C"/>
    <w:rsid w:val="00446848"/>
    <w:rsid w:val="00446B87"/>
    <w:rsid w:val="004470AA"/>
    <w:rsid w:val="004474ED"/>
    <w:rsid w:val="00447633"/>
    <w:rsid w:val="00450046"/>
    <w:rsid w:val="0045134E"/>
    <w:rsid w:val="00451A0E"/>
    <w:rsid w:val="00454632"/>
    <w:rsid w:val="00454802"/>
    <w:rsid w:val="00454A90"/>
    <w:rsid w:val="00455102"/>
    <w:rsid w:val="004554B1"/>
    <w:rsid w:val="00456E68"/>
    <w:rsid w:val="004612B7"/>
    <w:rsid w:val="00461CA9"/>
    <w:rsid w:val="00461CE8"/>
    <w:rsid w:val="00462801"/>
    <w:rsid w:val="00463E95"/>
    <w:rsid w:val="00464B30"/>
    <w:rsid w:val="00464D39"/>
    <w:rsid w:val="00465E26"/>
    <w:rsid w:val="00466606"/>
    <w:rsid w:val="00466749"/>
    <w:rsid w:val="00467783"/>
    <w:rsid w:val="00467B38"/>
    <w:rsid w:val="0047026A"/>
    <w:rsid w:val="00470731"/>
    <w:rsid w:val="00470CAF"/>
    <w:rsid w:val="00470E1E"/>
    <w:rsid w:val="0047178E"/>
    <w:rsid w:val="00471C2C"/>
    <w:rsid w:val="004723AA"/>
    <w:rsid w:val="00472746"/>
    <w:rsid w:val="00472BD5"/>
    <w:rsid w:val="00472C4D"/>
    <w:rsid w:val="00473633"/>
    <w:rsid w:val="0047472B"/>
    <w:rsid w:val="004747FE"/>
    <w:rsid w:val="0047486E"/>
    <w:rsid w:val="004748A6"/>
    <w:rsid w:val="00474D98"/>
    <w:rsid w:val="00474E19"/>
    <w:rsid w:val="00475B86"/>
    <w:rsid w:val="00475CEE"/>
    <w:rsid w:val="00475DAB"/>
    <w:rsid w:val="00475DFA"/>
    <w:rsid w:val="004761F4"/>
    <w:rsid w:val="004764A4"/>
    <w:rsid w:val="00476D90"/>
    <w:rsid w:val="00477496"/>
    <w:rsid w:val="00480ACF"/>
    <w:rsid w:val="00480E99"/>
    <w:rsid w:val="00481248"/>
    <w:rsid w:val="004816C5"/>
    <w:rsid w:val="00482B24"/>
    <w:rsid w:val="00482D77"/>
    <w:rsid w:val="004831AC"/>
    <w:rsid w:val="0048347A"/>
    <w:rsid w:val="0048384B"/>
    <w:rsid w:val="00483A61"/>
    <w:rsid w:val="00483EB7"/>
    <w:rsid w:val="0048423C"/>
    <w:rsid w:val="00484703"/>
    <w:rsid w:val="00484716"/>
    <w:rsid w:val="00484781"/>
    <w:rsid w:val="0048537C"/>
    <w:rsid w:val="004856F3"/>
    <w:rsid w:val="004857A7"/>
    <w:rsid w:val="004859DF"/>
    <w:rsid w:val="00485A90"/>
    <w:rsid w:val="0048614A"/>
    <w:rsid w:val="0048690F"/>
    <w:rsid w:val="00486EA1"/>
    <w:rsid w:val="00487B52"/>
    <w:rsid w:val="00487D5C"/>
    <w:rsid w:val="00490661"/>
    <w:rsid w:val="00490DB9"/>
    <w:rsid w:val="00491277"/>
    <w:rsid w:val="00491506"/>
    <w:rsid w:val="00491507"/>
    <w:rsid w:val="00491552"/>
    <w:rsid w:val="00491A15"/>
    <w:rsid w:val="00491C85"/>
    <w:rsid w:val="00491CDF"/>
    <w:rsid w:val="00492005"/>
    <w:rsid w:val="0049227A"/>
    <w:rsid w:val="004926F7"/>
    <w:rsid w:val="00492717"/>
    <w:rsid w:val="0049271D"/>
    <w:rsid w:val="004930A5"/>
    <w:rsid w:val="00493583"/>
    <w:rsid w:val="00493887"/>
    <w:rsid w:val="00493AC6"/>
    <w:rsid w:val="00493B9E"/>
    <w:rsid w:val="00493FDA"/>
    <w:rsid w:val="0049468E"/>
    <w:rsid w:val="0049481B"/>
    <w:rsid w:val="00494BB8"/>
    <w:rsid w:val="00495122"/>
    <w:rsid w:val="00495DE6"/>
    <w:rsid w:val="00495FAD"/>
    <w:rsid w:val="00496392"/>
    <w:rsid w:val="00496846"/>
    <w:rsid w:val="00497E5E"/>
    <w:rsid w:val="004A082F"/>
    <w:rsid w:val="004A08E1"/>
    <w:rsid w:val="004A10C5"/>
    <w:rsid w:val="004A15F5"/>
    <w:rsid w:val="004A1A23"/>
    <w:rsid w:val="004A1FB1"/>
    <w:rsid w:val="004A3005"/>
    <w:rsid w:val="004A310B"/>
    <w:rsid w:val="004A316C"/>
    <w:rsid w:val="004A3BC5"/>
    <w:rsid w:val="004A50D8"/>
    <w:rsid w:val="004A5857"/>
    <w:rsid w:val="004A661A"/>
    <w:rsid w:val="004A6FE1"/>
    <w:rsid w:val="004A76D7"/>
    <w:rsid w:val="004A79AC"/>
    <w:rsid w:val="004A7E39"/>
    <w:rsid w:val="004B025B"/>
    <w:rsid w:val="004B0301"/>
    <w:rsid w:val="004B0C5C"/>
    <w:rsid w:val="004B1AF6"/>
    <w:rsid w:val="004B1B91"/>
    <w:rsid w:val="004B21E9"/>
    <w:rsid w:val="004B22AB"/>
    <w:rsid w:val="004B275A"/>
    <w:rsid w:val="004B2A03"/>
    <w:rsid w:val="004B3F8A"/>
    <w:rsid w:val="004B45EE"/>
    <w:rsid w:val="004B531F"/>
    <w:rsid w:val="004B54F6"/>
    <w:rsid w:val="004B589D"/>
    <w:rsid w:val="004B5DEA"/>
    <w:rsid w:val="004B63AE"/>
    <w:rsid w:val="004B689C"/>
    <w:rsid w:val="004B692D"/>
    <w:rsid w:val="004B6B81"/>
    <w:rsid w:val="004B6D1E"/>
    <w:rsid w:val="004B75F7"/>
    <w:rsid w:val="004B7E38"/>
    <w:rsid w:val="004B7EDF"/>
    <w:rsid w:val="004C0020"/>
    <w:rsid w:val="004C026F"/>
    <w:rsid w:val="004C03B2"/>
    <w:rsid w:val="004C09B8"/>
    <w:rsid w:val="004C2541"/>
    <w:rsid w:val="004C2542"/>
    <w:rsid w:val="004C3539"/>
    <w:rsid w:val="004C3548"/>
    <w:rsid w:val="004C3D96"/>
    <w:rsid w:val="004C3DE7"/>
    <w:rsid w:val="004C40BC"/>
    <w:rsid w:val="004C4CC8"/>
    <w:rsid w:val="004C4FFF"/>
    <w:rsid w:val="004C504D"/>
    <w:rsid w:val="004C5099"/>
    <w:rsid w:val="004C5BD9"/>
    <w:rsid w:val="004C5C80"/>
    <w:rsid w:val="004C6BED"/>
    <w:rsid w:val="004C72C1"/>
    <w:rsid w:val="004C7397"/>
    <w:rsid w:val="004C7FBB"/>
    <w:rsid w:val="004D09D2"/>
    <w:rsid w:val="004D0E8E"/>
    <w:rsid w:val="004D16AD"/>
    <w:rsid w:val="004D1988"/>
    <w:rsid w:val="004D1CA6"/>
    <w:rsid w:val="004D23FD"/>
    <w:rsid w:val="004D2543"/>
    <w:rsid w:val="004D266E"/>
    <w:rsid w:val="004D297F"/>
    <w:rsid w:val="004D32F6"/>
    <w:rsid w:val="004D383D"/>
    <w:rsid w:val="004D3C5A"/>
    <w:rsid w:val="004D6708"/>
    <w:rsid w:val="004D698B"/>
    <w:rsid w:val="004D73E3"/>
    <w:rsid w:val="004D7BCC"/>
    <w:rsid w:val="004D7D18"/>
    <w:rsid w:val="004E0027"/>
    <w:rsid w:val="004E01AE"/>
    <w:rsid w:val="004E0239"/>
    <w:rsid w:val="004E0A28"/>
    <w:rsid w:val="004E0F43"/>
    <w:rsid w:val="004E10C3"/>
    <w:rsid w:val="004E121B"/>
    <w:rsid w:val="004E20CC"/>
    <w:rsid w:val="004E2582"/>
    <w:rsid w:val="004E26BB"/>
    <w:rsid w:val="004E2B67"/>
    <w:rsid w:val="004E2CF1"/>
    <w:rsid w:val="004E33F3"/>
    <w:rsid w:val="004E3725"/>
    <w:rsid w:val="004E4E4E"/>
    <w:rsid w:val="004E5111"/>
    <w:rsid w:val="004E535E"/>
    <w:rsid w:val="004E53C7"/>
    <w:rsid w:val="004E53ED"/>
    <w:rsid w:val="004E660D"/>
    <w:rsid w:val="004E675B"/>
    <w:rsid w:val="004E6DCE"/>
    <w:rsid w:val="004E7179"/>
    <w:rsid w:val="004E71E0"/>
    <w:rsid w:val="004E7DD4"/>
    <w:rsid w:val="004E7EA8"/>
    <w:rsid w:val="004F0836"/>
    <w:rsid w:val="004F0CB4"/>
    <w:rsid w:val="004F1530"/>
    <w:rsid w:val="004F1538"/>
    <w:rsid w:val="004F1606"/>
    <w:rsid w:val="004F1DFF"/>
    <w:rsid w:val="004F3054"/>
    <w:rsid w:val="004F33C0"/>
    <w:rsid w:val="004F37A8"/>
    <w:rsid w:val="004F392A"/>
    <w:rsid w:val="004F4171"/>
    <w:rsid w:val="004F4309"/>
    <w:rsid w:val="004F5075"/>
    <w:rsid w:val="004F5677"/>
    <w:rsid w:val="004F5DA2"/>
    <w:rsid w:val="004F6330"/>
    <w:rsid w:val="004F6792"/>
    <w:rsid w:val="004F6996"/>
    <w:rsid w:val="004F6B1C"/>
    <w:rsid w:val="004F7F0A"/>
    <w:rsid w:val="005006E4"/>
    <w:rsid w:val="00501035"/>
    <w:rsid w:val="00501996"/>
    <w:rsid w:val="0050239C"/>
    <w:rsid w:val="00502B9A"/>
    <w:rsid w:val="0050356F"/>
    <w:rsid w:val="00503845"/>
    <w:rsid w:val="0050386A"/>
    <w:rsid w:val="00503B3B"/>
    <w:rsid w:val="00503C58"/>
    <w:rsid w:val="00504AF5"/>
    <w:rsid w:val="00504CC8"/>
    <w:rsid w:val="00505658"/>
    <w:rsid w:val="00505702"/>
    <w:rsid w:val="005068F2"/>
    <w:rsid w:val="00506B9B"/>
    <w:rsid w:val="00506EA9"/>
    <w:rsid w:val="005074CB"/>
    <w:rsid w:val="00507537"/>
    <w:rsid w:val="00507A8A"/>
    <w:rsid w:val="00510169"/>
    <w:rsid w:val="00510392"/>
    <w:rsid w:val="00511AA4"/>
    <w:rsid w:val="005121CA"/>
    <w:rsid w:val="00512988"/>
    <w:rsid w:val="0051339D"/>
    <w:rsid w:val="005137CB"/>
    <w:rsid w:val="00513E8C"/>
    <w:rsid w:val="00514157"/>
    <w:rsid w:val="0051452A"/>
    <w:rsid w:val="005146DF"/>
    <w:rsid w:val="00514A1F"/>
    <w:rsid w:val="00514B09"/>
    <w:rsid w:val="005155A2"/>
    <w:rsid w:val="0051592E"/>
    <w:rsid w:val="00515F92"/>
    <w:rsid w:val="005168DC"/>
    <w:rsid w:val="00516C4B"/>
    <w:rsid w:val="00516D30"/>
    <w:rsid w:val="00516D51"/>
    <w:rsid w:val="00516E1E"/>
    <w:rsid w:val="00517250"/>
    <w:rsid w:val="00517A9E"/>
    <w:rsid w:val="00517C7E"/>
    <w:rsid w:val="00517EE8"/>
    <w:rsid w:val="005208F0"/>
    <w:rsid w:val="00520A05"/>
    <w:rsid w:val="00520CE8"/>
    <w:rsid w:val="00521368"/>
    <w:rsid w:val="00521B26"/>
    <w:rsid w:val="00522B31"/>
    <w:rsid w:val="00522B75"/>
    <w:rsid w:val="00522D46"/>
    <w:rsid w:val="00523459"/>
    <w:rsid w:val="00523831"/>
    <w:rsid w:val="00523D05"/>
    <w:rsid w:val="005240A7"/>
    <w:rsid w:val="0052419E"/>
    <w:rsid w:val="00524493"/>
    <w:rsid w:val="005255BE"/>
    <w:rsid w:val="005260B7"/>
    <w:rsid w:val="005270D2"/>
    <w:rsid w:val="00527E77"/>
    <w:rsid w:val="005302C9"/>
    <w:rsid w:val="0053038F"/>
    <w:rsid w:val="00531407"/>
    <w:rsid w:val="0053172E"/>
    <w:rsid w:val="00531784"/>
    <w:rsid w:val="00532E0D"/>
    <w:rsid w:val="00532F16"/>
    <w:rsid w:val="00532F74"/>
    <w:rsid w:val="00533DD6"/>
    <w:rsid w:val="0053429D"/>
    <w:rsid w:val="00534DC5"/>
    <w:rsid w:val="0053526B"/>
    <w:rsid w:val="00535543"/>
    <w:rsid w:val="005355AE"/>
    <w:rsid w:val="005357E3"/>
    <w:rsid w:val="005358AD"/>
    <w:rsid w:val="005360CD"/>
    <w:rsid w:val="0053645A"/>
    <w:rsid w:val="0053671B"/>
    <w:rsid w:val="0053684A"/>
    <w:rsid w:val="00537225"/>
    <w:rsid w:val="0053742E"/>
    <w:rsid w:val="00537A38"/>
    <w:rsid w:val="00540927"/>
    <w:rsid w:val="00540FE1"/>
    <w:rsid w:val="00541226"/>
    <w:rsid w:val="00541EDA"/>
    <w:rsid w:val="005420AB"/>
    <w:rsid w:val="00543312"/>
    <w:rsid w:val="00543729"/>
    <w:rsid w:val="00543EE3"/>
    <w:rsid w:val="0054412A"/>
    <w:rsid w:val="00544CE6"/>
    <w:rsid w:val="00545CE2"/>
    <w:rsid w:val="00545E17"/>
    <w:rsid w:val="0054646A"/>
    <w:rsid w:val="00546A4F"/>
    <w:rsid w:val="00546BD7"/>
    <w:rsid w:val="00550130"/>
    <w:rsid w:val="005509BC"/>
    <w:rsid w:val="005509E3"/>
    <w:rsid w:val="00550CF4"/>
    <w:rsid w:val="005512D5"/>
    <w:rsid w:val="005519AA"/>
    <w:rsid w:val="00551C8D"/>
    <w:rsid w:val="00552945"/>
    <w:rsid w:val="005530AB"/>
    <w:rsid w:val="005548B1"/>
    <w:rsid w:val="00554AE5"/>
    <w:rsid w:val="00554CB9"/>
    <w:rsid w:val="00554DB2"/>
    <w:rsid w:val="00555260"/>
    <w:rsid w:val="0055561F"/>
    <w:rsid w:val="005556E9"/>
    <w:rsid w:val="005557D9"/>
    <w:rsid w:val="005559D4"/>
    <w:rsid w:val="00556A4F"/>
    <w:rsid w:val="00556C4B"/>
    <w:rsid w:val="00557120"/>
    <w:rsid w:val="0055761C"/>
    <w:rsid w:val="005579B7"/>
    <w:rsid w:val="005603CA"/>
    <w:rsid w:val="0056076B"/>
    <w:rsid w:val="00560973"/>
    <w:rsid w:val="0056098E"/>
    <w:rsid w:val="0056118A"/>
    <w:rsid w:val="00561BF6"/>
    <w:rsid w:val="0056337D"/>
    <w:rsid w:val="0056363D"/>
    <w:rsid w:val="00564186"/>
    <w:rsid w:val="005652DD"/>
    <w:rsid w:val="005659B3"/>
    <w:rsid w:val="00565C25"/>
    <w:rsid w:val="00565F5A"/>
    <w:rsid w:val="00566337"/>
    <w:rsid w:val="005669BB"/>
    <w:rsid w:val="0056704F"/>
    <w:rsid w:val="00567683"/>
    <w:rsid w:val="00567791"/>
    <w:rsid w:val="00567829"/>
    <w:rsid w:val="005679E2"/>
    <w:rsid w:val="005679F9"/>
    <w:rsid w:val="00567D07"/>
    <w:rsid w:val="0057000C"/>
    <w:rsid w:val="0057030F"/>
    <w:rsid w:val="00570909"/>
    <w:rsid w:val="00571052"/>
    <w:rsid w:val="005714B8"/>
    <w:rsid w:val="0057154E"/>
    <w:rsid w:val="00571E02"/>
    <w:rsid w:val="005722F3"/>
    <w:rsid w:val="005723ED"/>
    <w:rsid w:val="00572541"/>
    <w:rsid w:val="00572669"/>
    <w:rsid w:val="00572896"/>
    <w:rsid w:val="005732E5"/>
    <w:rsid w:val="005733EF"/>
    <w:rsid w:val="0057441E"/>
    <w:rsid w:val="00576B1C"/>
    <w:rsid w:val="005770A2"/>
    <w:rsid w:val="00577676"/>
    <w:rsid w:val="005779D8"/>
    <w:rsid w:val="00577E5C"/>
    <w:rsid w:val="00580373"/>
    <w:rsid w:val="0058135B"/>
    <w:rsid w:val="00581B02"/>
    <w:rsid w:val="005828F8"/>
    <w:rsid w:val="005831BA"/>
    <w:rsid w:val="0058381F"/>
    <w:rsid w:val="00583C63"/>
    <w:rsid w:val="00583D4B"/>
    <w:rsid w:val="00584B7C"/>
    <w:rsid w:val="005857D2"/>
    <w:rsid w:val="00585A7F"/>
    <w:rsid w:val="00586540"/>
    <w:rsid w:val="00586808"/>
    <w:rsid w:val="005869B4"/>
    <w:rsid w:val="00586E83"/>
    <w:rsid w:val="00587B27"/>
    <w:rsid w:val="00590F18"/>
    <w:rsid w:val="005917FE"/>
    <w:rsid w:val="0059212F"/>
    <w:rsid w:val="005927F1"/>
    <w:rsid w:val="00592DAD"/>
    <w:rsid w:val="005930B6"/>
    <w:rsid w:val="005933A1"/>
    <w:rsid w:val="0059437E"/>
    <w:rsid w:val="00594631"/>
    <w:rsid w:val="00595150"/>
    <w:rsid w:val="0059515B"/>
    <w:rsid w:val="005957A9"/>
    <w:rsid w:val="00596126"/>
    <w:rsid w:val="0059612E"/>
    <w:rsid w:val="00596C11"/>
    <w:rsid w:val="005970AF"/>
    <w:rsid w:val="0059720B"/>
    <w:rsid w:val="0059720C"/>
    <w:rsid w:val="00597A31"/>
    <w:rsid w:val="00597F04"/>
    <w:rsid w:val="005A1AE7"/>
    <w:rsid w:val="005A2284"/>
    <w:rsid w:val="005A2A76"/>
    <w:rsid w:val="005A2AA3"/>
    <w:rsid w:val="005A2EC4"/>
    <w:rsid w:val="005A354A"/>
    <w:rsid w:val="005A37D7"/>
    <w:rsid w:val="005A3AF9"/>
    <w:rsid w:val="005A3C2C"/>
    <w:rsid w:val="005A4AB2"/>
    <w:rsid w:val="005A4CA5"/>
    <w:rsid w:val="005A4DF3"/>
    <w:rsid w:val="005A52D6"/>
    <w:rsid w:val="005A599F"/>
    <w:rsid w:val="005A5C81"/>
    <w:rsid w:val="005A5CAC"/>
    <w:rsid w:val="005A6CF8"/>
    <w:rsid w:val="005A6E35"/>
    <w:rsid w:val="005A731E"/>
    <w:rsid w:val="005A770C"/>
    <w:rsid w:val="005A7978"/>
    <w:rsid w:val="005A7AD1"/>
    <w:rsid w:val="005A7C72"/>
    <w:rsid w:val="005A7DD7"/>
    <w:rsid w:val="005B00EF"/>
    <w:rsid w:val="005B04C0"/>
    <w:rsid w:val="005B09F9"/>
    <w:rsid w:val="005B0C82"/>
    <w:rsid w:val="005B12EA"/>
    <w:rsid w:val="005B165E"/>
    <w:rsid w:val="005B2270"/>
    <w:rsid w:val="005B24DB"/>
    <w:rsid w:val="005B2D60"/>
    <w:rsid w:val="005B3835"/>
    <w:rsid w:val="005B4550"/>
    <w:rsid w:val="005B4CE5"/>
    <w:rsid w:val="005B4D80"/>
    <w:rsid w:val="005B6B16"/>
    <w:rsid w:val="005B7F15"/>
    <w:rsid w:val="005C00F5"/>
    <w:rsid w:val="005C169D"/>
    <w:rsid w:val="005C227B"/>
    <w:rsid w:val="005C2426"/>
    <w:rsid w:val="005C25E5"/>
    <w:rsid w:val="005C295E"/>
    <w:rsid w:val="005C2E18"/>
    <w:rsid w:val="005C2EFB"/>
    <w:rsid w:val="005C3524"/>
    <w:rsid w:val="005C35B4"/>
    <w:rsid w:val="005C3765"/>
    <w:rsid w:val="005C3A92"/>
    <w:rsid w:val="005C3DB4"/>
    <w:rsid w:val="005C43E0"/>
    <w:rsid w:val="005C49A8"/>
    <w:rsid w:val="005C5C9A"/>
    <w:rsid w:val="005C61FB"/>
    <w:rsid w:val="005C63B7"/>
    <w:rsid w:val="005C6A76"/>
    <w:rsid w:val="005CC93D"/>
    <w:rsid w:val="005D02B8"/>
    <w:rsid w:val="005D15E5"/>
    <w:rsid w:val="005D1676"/>
    <w:rsid w:val="005D2057"/>
    <w:rsid w:val="005D2799"/>
    <w:rsid w:val="005D27B8"/>
    <w:rsid w:val="005D36D4"/>
    <w:rsid w:val="005D3EB6"/>
    <w:rsid w:val="005D4211"/>
    <w:rsid w:val="005D43B2"/>
    <w:rsid w:val="005D446A"/>
    <w:rsid w:val="005D44F0"/>
    <w:rsid w:val="005D4639"/>
    <w:rsid w:val="005D4868"/>
    <w:rsid w:val="005D5844"/>
    <w:rsid w:val="005D684F"/>
    <w:rsid w:val="005D754A"/>
    <w:rsid w:val="005E03BF"/>
    <w:rsid w:val="005E044A"/>
    <w:rsid w:val="005E0607"/>
    <w:rsid w:val="005E0628"/>
    <w:rsid w:val="005E0A8E"/>
    <w:rsid w:val="005E11BA"/>
    <w:rsid w:val="005E1266"/>
    <w:rsid w:val="005E1D5A"/>
    <w:rsid w:val="005E2CF6"/>
    <w:rsid w:val="005E43D2"/>
    <w:rsid w:val="005E4B0D"/>
    <w:rsid w:val="005E4B23"/>
    <w:rsid w:val="005E4CCD"/>
    <w:rsid w:val="005E551A"/>
    <w:rsid w:val="005E581C"/>
    <w:rsid w:val="005E5945"/>
    <w:rsid w:val="005E5D7A"/>
    <w:rsid w:val="005E77D0"/>
    <w:rsid w:val="005E7D17"/>
    <w:rsid w:val="005F1CF0"/>
    <w:rsid w:val="005F26AC"/>
    <w:rsid w:val="005F27FE"/>
    <w:rsid w:val="005F2CB1"/>
    <w:rsid w:val="005F3BC9"/>
    <w:rsid w:val="005F3FE2"/>
    <w:rsid w:val="005F43BB"/>
    <w:rsid w:val="005F47F6"/>
    <w:rsid w:val="005F4A30"/>
    <w:rsid w:val="005F4FF3"/>
    <w:rsid w:val="005F5810"/>
    <w:rsid w:val="005F5B0C"/>
    <w:rsid w:val="005F6263"/>
    <w:rsid w:val="005F68C1"/>
    <w:rsid w:val="005F6FD1"/>
    <w:rsid w:val="005F7189"/>
    <w:rsid w:val="005F727F"/>
    <w:rsid w:val="00600037"/>
    <w:rsid w:val="00600048"/>
    <w:rsid w:val="00600AB7"/>
    <w:rsid w:val="00602504"/>
    <w:rsid w:val="00602706"/>
    <w:rsid w:val="006032C5"/>
    <w:rsid w:val="00603543"/>
    <w:rsid w:val="006036D7"/>
    <w:rsid w:val="00603F11"/>
    <w:rsid w:val="006040AB"/>
    <w:rsid w:val="006042E1"/>
    <w:rsid w:val="00605130"/>
    <w:rsid w:val="00605798"/>
    <w:rsid w:val="00605A88"/>
    <w:rsid w:val="00606315"/>
    <w:rsid w:val="00606470"/>
    <w:rsid w:val="00606EB6"/>
    <w:rsid w:val="006073A5"/>
    <w:rsid w:val="006101E3"/>
    <w:rsid w:val="00610656"/>
    <w:rsid w:val="00610D6F"/>
    <w:rsid w:val="00610EB7"/>
    <w:rsid w:val="00611125"/>
    <w:rsid w:val="00611866"/>
    <w:rsid w:val="00611B30"/>
    <w:rsid w:val="006121B1"/>
    <w:rsid w:val="006121FD"/>
    <w:rsid w:val="006122CC"/>
    <w:rsid w:val="00612A23"/>
    <w:rsid w:val="00612C82"/>
    <w:rsid w:val="00613E0A"/>
    <w:rsid w:val="00614B2E"/>
    <w:rsid w:val="00614CDA"/>
    <w:rsid w:val="00615CD5"/>
    <w:rsid w:val="00616199"/>
    <w:rsid w:val="006161B6"/>
    <w:rsid w:val="0061677A"/>
    <w:rsid w:val="006179F6"/>
    <w:rsid w:val="00620110"/>
    <w:rsid w:val="006211FD"/>
    <w:rsid w:val="00621265"/>
    <w:rsid w:val="00621F4B"/>
    <w:rsid w:val="00621FA3"/>
    <w:rsid w:val="00622003"/>
    <w:rsid w:val="006221A0"/>
    <w:rsid w:val="00622499"/>
    <w:rsid w:val="00622651"/>
    <w:rsid w:val="006227C3"/>
    <w:rsid w:val="00623BF0"/>
    <w:rsid w:val="00623FCE"/>
    <w:rsid w:val="006241D5"/>
    <w:rsid w:val="006242E6"/>
    <w:rsid w:val="00624362"/>
    <w:rsid w:val="006243FA"/>
    <w:rsid w:val="00624898"/>
    <w:rsid w:val="0062540B"/>
    <w:rsid w:val="00625A1C"/>
    <w:rsid w:val="0062669B"/>
    <w:rsid w:val="0062688B"/>
    <w:rsid w:val="0062738E"/>
    <w:rsid w:val="00630356"/>
    <w:rsid w:val="00630AA8"/>
    <w:rsid w:val="00630FB5"/>
    <w:rsid w:val="006312EE"/>
    <w:rsid w:val="006312F8"/>
    <w:rsid w:val="006316A2"/>
    <w:rsid w:val="00631A3E"/>
    <w:rsid w:val="00632E94"/>
    <w:rsid w:val="0063346A"/>
    <w:rsid w:val="006338C3"/>
    <w:rsid w:val="006339E9"/>
    <w:rsid w:val="006339F3"/>
    <w:rsid w:val="00633D36"/>
    <w:rsid w:val="0063413E"/>
    <w:rsid w:val="00634B34"/>
    <w:rsid w:val="00634CE1"/>
    <w:rsid w:val="00634D6A"/>
    <w:rsid w:val="00635457"/>
    <w:rsid w:val="00635511"/>
    <w:rsid w:val="00635B50"/>
    <w:rsid w:val="00636187"/>
    <w:rsid w:val="00636745"/>
    <w:rsid w:val="00636E55"/>
    <w:rsid w:val="00637223"/>
    <w:rsid w:val="00637568"/>
    <w:rsid w:val="00637D6A"/>
    <w:rsid w:val="00640CA5"/>
    <w:rsid w:val="0064149A"/>
    <w:rsid w:val="006417E5"/>
    <w:rsid w:val="0064182A"/>
    <w:rsid w:val="00642A78"/>
    <w:rsid w:val="00642DF2"/>
    <w:rsid w:val="00643B59"/>
    <w:rsid w:val="0064469F"/>
    <w:rsid w:val="00644756"/>
    <w:rsid w:val="00645359"/>
    <w:rsid w:val="00646C3F"/>
    <w:rsid w:val="0065057F"/>
    <w:rsid w:val="00650E0B"/>
    <w:rsid w:val="00651E13"/>
    <w:rsid w:val="00652250"/>
    <w:rsid w:val="006529E5"/>
    <w:rsid w:val="00652DA8"/>
    <w:rsid w:val="0065308F"/>
    <w:rsid w:val="00653152"/>
    <w:rsid w:val="00653809"/>
    <w:rsid w:val="0065391B"/>
    <w:rsid w:val="006541F5"/>
    <w:rsid w:val="00654DFB"/>
    <w:rsid w:val="00654FCA"/>
    <w:rsid w:val="00654FD6"/>
    <w:rsid w:val="006550FA"/>
    <w:rsid w:val="006553C3"/>
    <w:rsid w:val="00655831"/>
    <w:rsid w:val="00655A80"/>
    <w:rsid w:val="0065669B"/>
    <w:rsid w:val="00656A73"/>
    <w:rsid w:val="00656B92"/>
    <w:rsid w:val="006572B3"/>
    <w:rsid w:val="00657352"/>
    <w:rsid w:val="00657512"/>
    <w:rsid w:val="00657950"/>
    <w:rsid w:val="00657B8C"/>
    <w:rsid w:val="00657EF2"/>
    <w:rsid w:val="00660854"/>
    <w:rsid w:val="0066145D"/>
    <w:rsid w:val="006621FE"/>
    <w:rsid w:val="00662232"/>
    <w:rsid w:val="006626C0"/>
    <w:rsid w:val="00662756"/>
    <w:rsid w:val="00662931"/>
    <w:rsid w:val="00662D7C"/>
    <w:rsid w:val="00662EF6"/>
    <w:rsid w:val="006634D4"/>
    <w:rsid w:val="00663A17"/>
    <w:rsid w:val="00663CCB"/>
    <w:rsid w:val="006663F2"/>
    <w:rsid w:val="00666771"/>
    <w:rsid w:val="00666804"/>
    <w:rsid w:val="00667D49"/>
    <w:rsid w:val="00667EA1"/>
    <w:rsid w:val="00670763"/>
    <w:rsid w:val="00670E44"/>
    <w:rsid w:val="00671399"/>
    <w:rsid w:val="00671414"/>
    <w:rsid w:val="006715A8"/>
    <w:rsid w:val="00671BE4"/>
    <w:rsid w:val="00671F12"/>
    <w:rsid w:val="006720C3"/>
    <w:rsid w:val="006725E7"/>
    <w:rsid w:val="00672633"/>
    <w:rsid w:val="0067264A"/>
    <w:rsid w:val="00672B40"/>
    <w:rsid w:val="00672CBF"/>
    <w:rsid w:val="00672D54"/>
    <w:rsid w:val="00673048"/>
    <w:rsid w:val="00673AC9"/>
    <w:rsid w:val="00673D45"/>
    <w:rsid w:val="00673F27"/>
    <w:rsid w:val="00673F88"/>
    <w:rsid w:val="0067488C"/>
    <w:rsid w:val="00674A1D"/>
    <w:rsid w:val="00674EE0"/>
    <w:rsid w:val="0067595A"/>
    <w:rsid w:val="00675D7E"/>
    <w:rsid w:val="006773BC"/>
    <w:rsid w:val="00677517"/>
    <w:rsid w:val="006775AB"/>
    <w:rsid w:val="00677831"/>
    <w:rsid w:val="006805B8"/>
    <w:rsid w:val="00680AF5"/>
    <w:rsid w:val="00680F4C"/>
    <w:rsid w:val="00681069"/>
    <w:rsid w:val="0068171A"/>
    <w:rsid w:val="006818DC"/>
    <w:rsid w:val="00681E02"/>
    <w:rsid w:val="00681ED5"/>
    <w:rsid w:val="00681FC8"/>
    <w:rsid w:val="0068204C"/>
    <w:rsid w:val="006828B2"/>
    <w:rsid w:val="0068309F"/>
    <w:rsid w:val="00683372"/>
    <w:rsid w:val="00683C05"/>
    <w:rsid w:val="00683CC3"/>
    <w:rsid w:val="00683E6C"/>
    <w:rsid w:val="00684957"/>
    <w:rsid w:val="00684A49"/>
    <w:rsid w:val="006863A8"/>
    <w:rsid w:val="00686646"/>
    <w:rsid w:val="006868F9"/>
    <w:rsid w:val="006869AB"/>
    <w:rsid w:val="00686B1A"/>
    <w:rsid w:val="00686BA5"/>
    <w:rsid w:val="00686F8F"/>
    <w:rsid w:val="006871E2"/>
    <w:rsid w:val="00687538"/>
    <w:rsid w:val="00689576"/>
    <w:rsid w:val="006902FB"/>
    <w:rsid w:val="006906CD"/>
    <w:rsid w:val="006914D4"/>
    <w:rsid w:val="00691954"/>
    <w:rsid w:val="00692385"/>
    <w:rsid w:val="006932E2"/>
    <w:rsid w:val="006935D7"/>
    <w:rsid w:val="00694275"/>
    <w:rsid w:val="00694C5B"/>
    <w:rsid w:val="00694D4B"/>
    <w:rsid w:val="00694F95"/>
    <w:rsid w:val="0069549E"/>
    <w:rsid w:val="0069552A"/>
    <w:rsid w:val="006959D3"/>
    <w:rsid w:val="00695E94"/>
    <w:rsid w:val="0069638E"/>
    <w:rsid w:val="00696AEB"/>
    <w:rsid w:val="00696C6C"/>
    <w:rsid w:val="006975B0"/>
    <w:rsid w:val="006976EE"/>
    <w:rsid w:val="00697BA4"/>
    <w:rsid w:val="006A002D"/>
    <w:rsid w:val="006A00E0"/>
    <w:rsid w:val="006A0737"/>
    <w:rsid w:val="006A106F"/>
    <w:rsid w:val="006A1343"/>
    <w:rsid w:val="006A1A79"/>
    <w:rsid w:val="006A1A90"/>
    <w:rsid w:val="006A1AD5"/>
    <w:rsid w:val="006A1DE0"/>
    <w:rsid w:val="006A26A8"/>
    <w:rsid w:val="006A4246"/>
    <w:rsid w:val="006A46C1"/>
    <w:rsid w:val="006A53E1"/>
    <w:rsid w:val="006A5A54"/>
    <w:rsid w:val="006A6085"/>
    <w:rsid w:val="006A6565"/>
    <w:rsid w:val="006A6A06"/>
    <w:rsid w:val="006A6CEC"/>
    <w:rsid w:val="006A6DAC"/>
    <w:rsid w:val="006A73BD"/>
    <w:rsid w:val="006B0134"/>
    <w:rsid w:val="006B0656"/>
    <w:rsid w:val="006B0A66"/>
    <w:rsid w:val="006B0B88"/>
    <w:rsid w:val="006B0CCB"/>
    <w:rsid w:val="006B1427"/>
    <w:rsid w:val="006B1C4A"/>
    <w:rsid w:val="006B1CB2"/>
    <w:rsid w:val="006B203C"/>
    <w:rsid w:val="006B2D1B"/>
    <w:rsid w:val="006B3181"/>
    <w:rsid w:val="006B3BE9"/>
    <w:rsid w:val="006B3ED5"/>
    <w:rsid w:val="006B4160"/>
    <w:rsid w:val="006B4269"/>
    <w:rsid w:val="006B543C"/>
    <w:rsid w:val="006B5BF8"/>
    <w:rsid w:val="006B5F07"/>
    <w:rsid w:val="006B62E3"/>
    <w:rsid w:val="006B6C6F"/>
    <w:rsid w:val="006B6DE1"/>
    <w:rsid w:val="006B7A6C"/>
    <w:rsid w:val="006B7D50"/>
    <w:rsid w:val="006B7FF6"/>
    <w:rsid w:val="006C0750"/>
    <w:rsid w:val="006C09FA"/>
    <w:rsid w:val="006C3248"/>
    <w:rsid w:val="006C3F5D"/>
    <w:rsid w:val="006C472C"/>
    <w:rsid w:val="006C4904"/>
    <w:rsid w:val="006C538B"/>
    <w:rsid w:val="006C555C"/>
    <w:rsid w:val="006C5AF1"/>
    <w:rsid w:val="006C6545"/>
    <w:rsid w:val="006C66EB"/>
    <w:rsid w:val="006C6B04"/>
    <w:rsid w:val="006C6C28"/>
    <w:rsid w:val="006C7189"/>
    <w:rsid w:val="006C7817"/>
    <w:rsid w:val="006C784C"/>
    <w:rsid w:val="006C7B79"/>
    <w:rsid w:val="006C7F59"/>
    <w:rsid w:val="006D0BB6"/>
    <w:rsid w:val="006D1004"/>
    <w:rsid w:val="006D1212"/>
    <w:rsid w:val="006D130D"/>
    <w:rsid w:val="006D1702"/>
    <w:rsid w:val="006D28BB"/>
    <w:rsid w:val="006D2A2F"/>
    <w:rsid w:val="006D2E24"/>
    <w:rsid w:val="006D3ABC"/>
    <w:rsid w:val="006D3C8D"/>
    <w:rsid w:val="006D3FCB"/>
    <w:rsid w:val="006D46D8"/>
    <w:rsid w:val="006D4730"/>
    <w:rsid w:val="006D4CB9"/>
    <w:rsid w:val="006D5511"/>
    <w:rsid w:val="006D5A1A"/>
    <w:rsid w:val="006D5ACC"/>
    <w:rsid w:val="006D638A"/>
    <w:rsid w:val="006D667D"/>
    <w:rsid w:val="006D684F"/>
    <w:rsid w:val="006D7029"/>
    <w:rsid w:val="006E056A"/>
    <w:rsid w:val="006E09F1"/>
    <w:rsid w:val="006E0A09"/>
    <w:rsid w:val="006E11A5"/>
    <w:rsid w:val="006E1AC5"/>
    <w:rsid w:val="006E21A0"/>
    <w:rsid w:val="006E2209"/>
    <w:rsid w:val="006E24BA"/>
    <w:rsid w:val="006E2A0A"/>
    <w:rsid w:val="006E2B50"/>
    <w:rsid w:val="006E3C6F"/>
    <w:rsid w:val="006E3F70"/>
    <w:rsid w:val="006E438F"/>
    <w:rsid w:val="006E4DCC"/>
    <w:rsid w:val="006E58ED"/>
    <w:rsid w:val="006E5CE7"/>
    <w:rsid w:val="006E5D92"/>
    <w:rsid w:val="006E6F79"/>
    <w:rsid w:val="006E7A7A"/>
    <w:rsid w:val="006E7C43"/>
    <w:rsid w:val="006F02FF"/>
    <w:rsid w:val="006F030A"/>
    <w:rsid w:val="006F0349"/>
    <w:rsid w:val="006F0C74"/>
    <w:rsid w:val="006F0FCA"/>
    <w:rsid w:val="006F126C"/>
    <w:rsid w:val="006F1600"/>
    <w:rsid w:val="006F1D5A"/>
    <w:rsid w:val="006F24C8"/>
    <w:rsid w:val="006F285E"/>
    <w:rsid w:val="006F2E9F"/>
    <w:rsid w:val="006F2F72"/>
    <w:rsid w:val="006F30C1"/>
    <w:rsid w:val="006F3860"/>
    <w:rsid w:val="006F3923"/>
    <w:rsid w:val="006F3AD3"/>
    <w:rsid w:val="006F4250"/>
    <w:rsid w:val="006F43FD"/>
    <w:rsid w:val="006F4794"/>
    <w:rsid w:val="006F49F0"/>
    <w:rsid w:val="006F51A3"/>
    <w:rsid w:val="006F5D6A"/>
    <w:rsid w:val="006F5FF5"/>
    <w:rsid w:val="006F6647"/>
    <w:rsid w:val="006F73E4"/>
    <w:rsid w:val="006F77A9"/>
    <w:rsid w:val="007000AD"/>
    <w:rsid w:val="00700616"/>
    <w:rsid w:val="00700A3A"/>
    <w:rsid w:val="00700B8F"/>
    <w:rsid w:val="00700EA5"/>
    <w:rsid w:val="007012B7"/>
    <w:rsid w:val="007016E3"/>
    <w:rsid w:val="0070239A"/>
    <w:rsid w:val="00702701"/>
    <w:rsid w:val="007027B1"/>
    <w:rsid w:val="00702962"/>
    <w:rsid w:val="00702A31"/>
    <w:rsid w:val="00702CDA"/>
    <w:rsid w:val="00702EB7"/>
    <w:rsid w:val="0070398E"/>
    <w:rsid w:val="0070477A"/>
    <w:rsid w:val="007049D1"/>
    <w:rsid w:val="00704DF9"/>
    <w:rsid w:val="00704FC6"/>
    <w:rsid w:val="007053AC"/>
    <w:rsid w:val="00705D2C"/>
    <w:rsid w:val="007104F2"/>
    <w:rsid w:val="00710CAA"/>
    <w:rsid w:val="00710E18"/>
    <w:rsid w:val="00711894"/>
    <w:rsid w:val="00711CEC"/>
    <w:rsid w:val="0071234F"/>
    <w:rsid w:val="007125DC"/>
    <w:rsid w:val="0071317C"/>
    <w:rsid w:val="00714050"/>
    <w:rsid w:val="00714307"/>
    <w:rsid w:val="0071490F"/>
    <w:rsid w:val="0071541E"/>
    <w:rsid w:val="00715591"/>
    <w:rsid w:val="00715999"/>
    <w:rsid w:val="00715CD8"/>
    <w:rsid w:val="00715D53"/>
    <w:rsid w:val="0071649C"/>
    <w:rsid w:val="00716DF3"/>
    <w:rsid w:val="00717115"/>
    <w:rsid w:val="00717770"/>
    <w:rsid w:val="007179B8"/>
    <w:rsid w:val="00720816"/>
    <w:rsid w:val="007213C8"/>
    <w:rsid w:val="00721490"/>
    <w:rsid w:val="00722D4D"/>
    <w:rsid w:val="007239EF"/>
    <w:rsid w:val="00724292"/>
    <w:rsid w:val="00724421"/>
    <w:rsid w:val="00724D42"/>
    <w:rsid w:val="0072502F"/>
    <w:rsid w:val="00725589"/>
    <w:rsid w:val="007264B3"/>
    <w:rsid w:val="007268B5"/>
    <w:rsid w:val="007272FA"/>
    <w:rsid w:val="0072743C"/>
    <w:rsid w:val="00730B39"/>
    <w:rsid w:val="00731925"/>
    <w:rsid w:val="00731B14"/>
    <w:rsid w:val="00732099"/>
    <w:rsid w:val="00732F0C"/>
    <w:rsid w:val="007345A6"/>
    <w:rsid w:val="0073491A"/>
    <w:rsid w:val="00735911"/>
    <w:rsid w:val="0073605E"/>
    <w:rsid w:val="007365B7"/>
    <w:rsid w:val="007366D7"/>
    <w:rsid w:val="00736A93"/>
    <w:rsid w:val="00736CB6"/>
    <w:rsid w:val="00736CC4"/>
    <w:rsid w:val="00736DCC"/>
    <w:rsid w:val="00736ECF"/>
    <w:rsid w:val="0073743A"/>
    <w:rsid w:val="0073766D"/>
    <w:rsid w:val="007377C7"/>
    <w:rsid w:val="00737879"/>
    <w:rsid w:val="007404EB"/>
    <w:rsid w:val="007409CD"/>
    <w:rsid w:val="00740E69"/>
    <w:rsid w:val="007410BA"/>
    <w:rsid w:val="007414E2"/>
    <w:rsid w:val="00741589"/>
    <w:rsid w:val="00741B77"/>
    <w:rsid w:val="00741D56"/>
    <w:rsid w:val="00742BF2"/>
    <w:rsid w:val="00742C1F"/>
    <w:rsid w:val="00743BEC"/>
    <w:rsid w:val="00744FAA"/>
    <w:rsid w:val="007459ED"/>
    <w:rsid w:val="00745A20"/>
    <w:rsid w:val="00745D6E"/>
    <w:rsid w:val="00745ECF"/>
    <w:rsid w:val="00745FD7"/>
    <w:rsid w:val="007461AC"/>
    <w:rsid w:val="00746C6F"/>
    <w:rsid w:val="00747F5D"/>
    <w:rsid w:val="00750054"/>
    <w:rsid w:val="007503D7"/>
    <w:rsid w:val="007509D0"/>
    <w:rsid w:val="00750A53"/>
    <w:rsid w:val="00750AFC"/>
    <w:rsid w:val="0075106D"/>
    <w:rsid w:val="0075147D"/>
    <w:rsid w:val="00751733"/>
    <w:rsid w:val="00751E72"/>
    <w:rsid w:val="007524B8"/>
    <w:rsid w:val="00752F41"/>
    <w:rsid w:val="007539C1"/>
    <w:rsid w:val="00753AE3"/>
    <w:rsid w:val="00754174"/>
    <w:rsid w:val="007543B9"/>
    <w:rsid w:val="00754500"/>
    <w:rsid w:val="00754C11"/>
    <w:rsid w:val="007561AF"/>
    <w:rsid w:val="007566C4"/>
    <w:rsid w:val="007567C7"/>
    <w:rsid w:val="00756944"/>
    <w:rsid w:val="00756AFA"/>
    <w:rsid w:val="00756F08"/>
    <w:rsid w:val="007576D4"/>
    <w:rsid w:val="0076024A"/>
    <w:rsid w:val="007603C3"/>
    <w:rsid w:val="00760400"/>
    <w:rsid w:val="0076067B"/>
    <w:rsid w:val="007617A4"/>
    <w:rsid w:val="00761ACC"/>
    <w:rsid w:val="00761AE2"/>
    <w:rsid w:val="00762447"/>
    <w:rsid w:val="007628E2"/>
    <w:rsid w:val="007636FA"/>
    <w:rsid w:val="00763A15"/>
    <w:rsid w:val="00763AD0"/>
    <w:rsid w:val="00763DC1"/>
    <w:rsid w:val="007651BE"/>
    <w:rsid w:val="007657A6"/>
    <w:rsid w:val="00766311"/>
    <w:rsid w:val="007667EE"/>
    <w:rsid w:val="00766E0C"/>
    <w:rsid w:val="007676BE"/>
    <w:rsid w:val="0077005F"/>
    <w:rsid w:val="00770810"/>
    <w:rsid w:val="00770968"/>
    <w:rsid w:val="00770D32"/>
    <w:rsid w:val="00770D7E"/>
    <w:rsid w:val="00771340"/>
    <w:rsid w:val="007713EA"/>
    <w:rsid w:val="00771DA1"/>
    <w:rsid w:val="00771F54"/>
    <w:rsid w:val="00772514"/>
    <w:rsid w:val="00772529"/>
    <w:rsid w:val="00772536"/>
    <w:rsid w:val="00773DA2"/>
    <w:rsid w:val="0077403D"/>
    <w:rsid w:val="00774558"/>
    <w:rsid w:val="00774BFB"/>
    <w:rsid w:val="007751F6"/>
    <w:rsid w:val="00775C6E"/>
    <w:rsid w:val="00775CBA"/>
    <w:rsid w:val="00776772"/>
    <w:rsid w:val="0077697C"/>
    <w:rsid w:val="00776D4C"/>
    <w:rsid w:val="00777212"/>
    <w:rsid w:val="00780451"/>
    <w:rsid w:val="00780B81"/>
    <w:rsid w:val="007813BB"/>
    <w:rsid w:val="007824A6"/>
    <w:rsid w:val="00782931"/>
    <w:rsid w:val="00783F02"/>
    <w:rsid w:val="00783FA5"/>
    <w:rsid w:val="00784903"/>
    <w:rsid w:val="00784CBB"/>
    <w:rsid w:val="007850E5"/>
    <w:rsid w:val="007851C5"/>
    <w:rsid w:val="0078554F"/>
    <w:rsid w:val="00785790"/>
    <w:rsid w:val="00786A73"/>
    <w:rsid w:val="00786FCE"/>
    <w:rsid w:val="00787929"/>
    <w:rsid w:val="00790412"/>
    <w:rsid w:val="0079064F"/>
    <w:rsid w:val="00790BA3"/>
    <w:rsid w:val="00790DEF"/>
    <w:rsid w:val="007911A3"/>
    <w:rsid w:val="00791931"/>
    <w:rsid w:val="00791C6C"/>
    <w:rsid w:val="00792146"/>
    <w:rsid w:val="00792779"/>
    <w:rsid w:val="007927D2"/>
    <w:rsid w:val="00792EFC"/>
    <w:rsid w:val="00793356"/>
    <w:rsid w:val="00793A7E"/>
    <w:rsid w:val="00793ED3"/>
    <w:rsid w:val="00794510"/>
    <w:rsid w:val="0079452B"/>
    <w:rsid w:val="007947EE"/>
    <w:rsid w:val="00794CE2"/>
    <w:rsid w:val="00794E16"/>
    <w:rsid w:val="007952FC"/>
    <w:rsid w:val="0079557D"/>
    <w:rsid w:val="007955EB"/>
    <w:rsid w:val="00795DDB"/>
    <w:rsid w:val="00796695"/>
    <w:rsid w:val="00797373"/>
    <w:rsid w:val="007973B2"/>
    <w:rsid w:val="00797F96"/>
    <w:rsid w:val="007A0182"/>
    <w:rsid w:val="007A05C8"/>
    <w:rsid w:val="007A0D2C"/>
    <w:rsid w:val="007A151C"/>
    <w:rsid w:val="007A1FF9"/>
    <w:rsid w:val="007A3667"/>
    <w:rsid w:val="007A3AF2"/>
    <w:rsid w:val="007A3B2D"/>
    <w:rsid w:val="007A3CF2"/>
    <w:rsid w:val="007A4166"/>
    <w:rsid w:val="007A488B"/>
    <w:rsid w:val="007A4D27"/>
    <w:rsid w:val="007A5055"/>
    <w:rsid w:val="007A5174"/>
    <w:rsid w:val="007A53C8"/>
    <w:rsid w:val="007A5BBB"/>
    <w:rsid w:val="007A5CE3"/>
    <w:rsid w:val="007A65F5"/>
    <w:rsid w:val="007A6F40"/>
    <w:rsid w:val="007A74AD"/>
    <w:rsid w:val="007A7A76"/>
    <w:rsid w:val="007A7FA2"/>
    <w:rsid w:val="007B01BA"/>
    <w:rsid w:val="007B04D0"/>
    <w:rsid w:val="007B1511"/>
    <w:rsid w:val="007B1B10"/>
    <w:rsid w:val="007B220B"/>
    <w:rsid w:val="007B221E"/>
    <w:rsid w:val="007B2717"/>
    <w:rsid w:val="007B2B96"/>
    <w:rsid w:val="007B2E25"/>
    <w:rsid w:val="007B3B2C"/>
    <w:rsid w:val="007B43B0"/>
    <w:rsid w:val="007B4935"/>
    <w:rsid w:val="007B570B"/>
    <w:rsid w:val="007B586B"/>
    <w:rsid w:val="007B63AC"/>
    <w:rsid w:val="007B6984"/>
    <w:rsid w:val="007B6D9B"/>
    <w:rsid w:val="007B6DA0"/>
    <w:rsid w:val="007B7282"/>
    <w:rsid w:val="007B7A72"/>
    <w:rsid w:val="007B7BBB"/>
    <w:rsid w:val="007C13AA"/>
    <w:rsid w:val="007C140D"/>
    <w:rsid w:val="007C1A1F"/>
    <w:rsid w:val="007C1BAD"/>
    <w:rsid w:val="007C2289"/>
    <w:rsid w:val="007C2432"/>
    <w:rsid w:val="007C2796"/>
    <w:rsid w:val="007C3A30"/>
    <w:rsid w:val="007C4630"/>
    <w:rsid w:val="007C4B57"/>
    <w:rsid w:val="007C4D8E"/>
    <w:rsid w:val="007C5161"/>
    <w:rsid w:val="007C6009"/>
    <w:rsid w:val="007C7786"/>
    <w:rsid w:val="007C7D25"/>
    <w:rsid w:val="007D04F9"/>
    <w:rsid w:val="007D0703"/>
    <w:rsid w:val="007D1C04"/>
    <w:rsid w:val="007D2410"/>
    <w:rsid w:val="007D252E"/>
    <w:rsid w:val="007D2DAA"/>
    <w:rsid w:val="007D3E97"/>
    <w:rsid w:val="007D4051"/>
    <w:rsid w:val="007D61D3"/>
    <w:rsid w:val="007D69DC"/>
    <w:rsid w:val="007D7B60"/>
    <w:rsid w:val="007D7F0F"/>
    <w:rsid w:val="007E0C8E"/>
    <w:rsid w:val="007E12B0"/>
    <w:rsid w:val="007E17ED"/>
    <w:rsid w:val="007E1EC2"/>
    <w:rsid w:val="007E2FB9"/>
    <w:rsid w:val="007E30BE"/>
    <w:rsid w:val="007E35F0"/>
    <w:rsid w:val="007E3630"/>
    <w:rsid w:val="007E3AD7"/>
    <w:rsid w:val="007E451E"/>
    <w:rsid w:val="007E5A71"/>
    <w:rsid w:val="007E5FEB"/>
    <w:rsid w:val="007E6153"/>
    <w:rsid w:val="007E62C4"/>
    <w:rsid w:val="007E6482"/>
    <w:rsid w:val="007E66F1"/>
    <w:rsid w:val="007E6C9E"/>
    <w:rsid w:val="007E6F72"/>
    <w:rsid w:val="007F02D8"/>
    <w:rsid w:val="007F0521"/>
    <w:rsid w:val="007F05F5"/>
    <w:rsid w:val="007F092E"/>
    <w:rsid w:val="007F0E35"/>
    <w:rsid w:val="007F18D4"/>
    <w:rsid w:val="007F1CBA"/>
    <w:rsid w:val="007F2D00"/>
    <w:rsid w:val="007F37FC"/>
    <w:rsid w:val="007F3AB5"/>
    <w:rsid w:val="007F3E07"/>
    <w:rsid w:val="007F4107"/>
    <w:rsid w:val="007F6892"/>
    <w:rsid w:val="007F6E8F"/>
    <w:rsid w:val="0080050A"/>
    <w:rsid w:val="00800A42"/>
    <w:rsid w:val="00800B66"/>
    <w:rsid w:val="00802387"/>
    <w:rsid w:val="00802473"/>
    <w:rsid w:val="00802CD1"/>
    <w:rsid w:val="008030BF"/>
    <w:rsid w:val="00803748"/>
    <w:rsid w:val="00803FFE"/>
    <w:rsid w:val="00805369"/>
    <w:rsid w:val="00805AC0"/>
    <w:rsid w:val="008063DE"/>
    <w:rsid w:val="008067B4"/>
    <w:rsid w:val="00806D7E"/>
    <w:rsid w:val="00806E1C"/>
    <w:rsid w:val="00806EB0"/>
    <w:rsid w:val="00806F2B"/>
    <w:rsid w:val="00807BD1"/>
    <w:rsid w:val="00807D5E"/>
    <w:rsid w:val="0081034D"/>
    <w:rsid w:val="00810C22"/>
    <w:rsid w:val="008110EE"/>
    <w:rsid w:val="00811D51"/>
    <w:rsid w:val="00812002"/>
    <w:rsid w:val="008124D3"/>
    <w:rsid w:val="00813009"/>
    <w:rsid w:val="0081321D"/>
    <w:rsid w:val="008133A9"/>
    <w:rsid w:val="008134BE"/>
    <w:rsid w:val="008138A2"/>
    <w:rsid w:val="00813DD0"/>
    <w:rsid w:val="00814373"/>
    <w:rsid w:val="00814552"/>
    <w:rsid w:val="0081534B"/>
    <w:rsid w:val="00815EE1"/>
    <w:rsid w:val="00816114"/>
    <w:rsid w:val="0081613B"/>
    <w:rsid w:val="008163FA"/>
    <w:rsid w:val="0081651A"/>
    <w:rsid w:val="0081664B"/>
    <w:rsid w:val="00816ABC"/>
    <w:rsid w:val="00817022"/>
    <w:rsid w:val="0081784F"/>
    <w:rsid w:val="00817A30"/>
    <w:rsid w:val="00817FC0"/>
    <w:rsid w:val="00820C83"/>
    <w:rsid w:val="0082137D"/>
    <w:rsid w:val="008213A5"/>
    <w:rsid w:val="008213B0"/>
    <w:rsid w:val="00821D4C"/>
    <w:rsid w:val="00821E76"/>
    <w:rsid w:val="0082260E"/>
    <w:rsid w:val="008228FC"/>
    <w:rsid w:val="00822D47"/>
    <w:rsid w:val="00823237"/>
    <w:rsid w:val="00823650"/>
    <w:rsid w:val="00823B28"/>
    <w:rsid w:val="0082470C"/>
    <w:rsid w:val="00824BDF"/>
    <w:rsid w:val="008250B1"/>
    <w:rsid w:val="0082629C"/>
    <w:rsid w:val="00826A9C"/>
    <w:rsid w:val="00827F47"/>
    <w:rsid w:val="008305C2"/>
    <w:rsid w:val="00830C31"/>
    <w:rsid w:val="00830CCA"/>
    <w:rsid w:val="00831104"/>
    <w:rsid w:val="008311F4"/>
    <w:rsid w:val="00831520"/>
    <w:rsid w:val="008329DF"/>
    <w:rsid w:val="00832B01"/>
    <w:rsid w:val="0083346D"/>
    <w:rsid w:val="008335AD"/>
    <w:rsid w:val="008336A8"/>
    <w:rsid w:val="008338CB"/>
    <w:rsid w:val="0083439C"/>
    <w:rsid w:val="00834CF9"/>
    <w:rsid w:val="00835039"/>
    <w:rsid w:val="0083516D"/>
    <w:rsid w:val="0083570D"/>
    <w:rsid w:val="00835E94"/>
    <w:rsid w:val="008363B3"/>
    <w:rsid w:val="00836BD0"/>
    <w:rsid w:val="0083799D"/>
    <w:rsid w:val="00837D02"/>
    <w:rsid w:val="00837FB3"/>
    <w:rsid w:val="0084010C"/>
    <w:rsid w:val="008404EB"/>
    <w:rsid w:val="0084075F"/>
    <w:rsid w:val="00840E6A"/>
    <w:rsid w:val="00841D1B"/>
    <w:rsid w:val="00842861"/>
    <w:rsid w:val="00843362"/>
    <w:rsid w:val="008445ED"/>
    <w:rsid w:val="00844652"/>
    <w:rsid w:val="008447E0"/>
    <w:rsid w:val="00844C4B"/>
    <w:rsid w:val="008453AB"/>
    <w:rsid w:val="008455CA"/>
    <w:rsid w:val="008457F0"/>
    <w:rsid w:val="00845BB9"/>
    <w:rsid w:val="00846DF2"/>
    <w:rsid w:val="00847E3C"/>
    <w:rsid w:val="008503C0"/>
    <w:rsid w:val="00850668"/>
    <w:rsid w:val="008509BF"/>
    <w:rsid w:val="008526E7"/>
    <w:rsid w:val="00852B7F"/>
    <w:rsid w:val="008533F4"/>
    <w:rsid w:val="00853697"/>
    <w:rsid w:val="008539AF"/>
    <w:rsid w:val="00853CE2"/>
    <w:rsid w:val="008543F9"/>
    <w:rsid w:val="00854925"/>
    <w:rsid w:val="00855F17"/>
    <w:rsid w:val="00855FD4"/>
    <w:rsid w:val="008564FE"/>
    <w:rsid w:val="00856970"/>
    <w:rsid w:val="00856A1F"/>
    <w:rsid w:val="00856C9F"/>
    <w:rsid w:val="00856E88"/>
    <w:rsid w:val="0085719B"/>
    <w:rsid w:val="008574A4"/>
    <w:rsid w:val="00857882"/>
    <w:rsid w:val="00860771"/>
    <w:rsid w:val="00860991"/>
    <w:rsid w:val="00860A76"/>
    <w:rsid w:val="0086106A"/>
    <w:rsid w:val="008613C7"/>
    <w:rsid w:val="00861418"/>
    <w:rsid w:val="00861775"/>
    <w:rsid w:val="00861914"/>
    <w:rsid w:val="00861AF8"/>
    <w:rsid w:val="008627D7"/>
    <w:rsid w:val="008628E7"/>
    <w:rsid w:val="008631E2"/>
    <w:rsid w:val="00863CBA"/>
    <w:rsid w:val="00863D53"/>
    <w:rsid w:val="0086586C"/>
    <w:rsid w:val="00865924"/>
    <w:rsid w:val="00865CCB"/>
    <w:rsid w:val="00865E87"/>
    <w:rsid w:val="00866298"/>
    <w:rsid w:val="008663DB"/>
    <w:rsid w:val="0086646E"/>
    <w:rsid w:val="00866851"/>
    <w:rsid w:val="008669EF"/>
    <w:rsid w:val="00867965"/>
    <w:rsid w:val="00867D88"/>
    <w:rsid w:val="00867DAD"/>
    <w:rsid w:val="00867F69"/>
    <w:rsid w:val="00870235"/>
    <w:rsid w:val="00871626"/>
    <w:rsid w:val="00871D5D"/>
    <w:rsid w:val="00872638"/>
    <w:rsid w:val="00872962"/>
    <w:rsid w:val="008735BD"/>
    <w:rsid w:val="0087379C"/>
    <w:rsid w:val="00873B7F"/>
    <w:rsid w:val="00873E8B"/>
    <w:rsid w:val="0087407C"/>
    <w:rsid w:val="008752FC"/>
    <w:rsid w:val="0087582C"/>
    <w:rsid w:val="00875C78"/>
    <w:rsid w:val="008762C9"/>
    <w:rsid w:val="008762DB"/>
    <w:rsid w:val="00876708"/>
    <w:rsid w:val="00876811"/>
    <w:rsid w:val="00876C8A"/>
    <w:rsid w:val="0087717A"/>
    <w:rsid w:val="008776CE"/>
    <w:rsid w:val="00877C05"/>
    <w:rsid w:val="00877DE8"/>
    <w:rsid w:val="008800F6"/>
    <w:rsid w:val="0088044B"/>
    <w:rsid w:val="00880F90"/>
    <w:rsid w:val="00881455"/>
    <w:rsid w:val="00881D09"/>
    <w:rsid w:val="00881FF3"/>
    <w:rsid w:val="00883424"/>
    <w:rsid w:val="00883629"/>
    <w:rsid w:val="00884C08"/>
    <w:rsid w:val="00884CA9"/>
    <w:rsid w:val="00884E86"/>
    <w:rsid w:val="0088509B"/>
    <w:rsid w:val="008850EE"/>
    <w:rsid w:val="0088540E"/>
    <w:rsid w:val="0088554B"/>
    <w:rsid w:val="008860ED"/>
    <w:rsid w:val="008875A4"/>
    <w:rsid w:val="00890B64"/>
    <w:rsid w:val="0089140B"/>
    <w:rsid w:val="00891844"/>
    <w:rsid w:val="008925CB"/>
    <w:rsid w:val="00892ECE"/>
    <w:rsid w:val="008948C0"/>
    <w:rsid w:val="00894EFD"/>
    <w:rsid w:val="00894F27"/>
    <w:rsid w:val="00895013"/>
    <w:rsid w:val="00896543"/>
    <w:rsid w:val="00897D41"/>
    <w:rsid w:val="008A0098"/>
    <w:rsid w:val="008A1342"/>
    <w:rsid w:val="008A1A91"/>
    <w:rsid w:val="008A2D26"/>
    <w:rsid w:val="008A30AD"/>
    <w:rsid w:val="008A3154"/>
    <w:rsid w:val="008A3548"/>
    <w:rsid w:val="008A4932"/>
    <w:rsid w:val="008A4C8F"/>
    <w:rsid w:val="008A4D29"/>
    <w:rsid w:val="008A52EF"/>
    <w:rsid w:val="008A652E"/>
    <w:rsid w:val="008A6C39"/>
    <w:rsid w:val="008A76B1"/>
    <w:rsid w:val="008A7D91"/>
    <w:rsid w:val="008B0B0E"/>
    <w:rsid w:val="008B19EA"/>
    <w:rsid w:val="008B1BE4"/>
    <w:rsid w:val="008B1BF0"/>
    <w:rsid w:val="008B24ED"/>
    <w:rsid w:val="008B25BE"/>
    <w:rsid w:val="008B284D"/>
    <w:rsid w:val="008B4377"/>
    <w:rsid w:val="008B43E2"/>
    <w:rsid w:val="008B518C"/>
    <w:rsid w:val="008B51EE"/>
    <w:rsid w:val="008B561F"/>
    <w:rsid w:val="008B66DB"/>
    <w:rsid w:val="008B73D9"/>
    <w:rsid w:val="008B76C2"/>
    <w:rsid w:val="008B7BBD"/>
    <w:rsid w:val="008B7BDE"/>
    <w:rsid w:val="008C0742"/>
    <w:rsid w:val="008C0A93"/>
    <w:rsid w:val="008C0D6A"/>
    <w:rsid w:val="008C172D"/>
    <w:rsid w:val="008C17C1"/>
    <w:rsid w:val="008C182D"/>
    <w:rsid w:val="008C21CE"/>
    <w:rsid w:val="008C2911"/>
    <w:rsid w:val="008C2B4B"/>
    <w:rsid w:val="008C2E9C"/>
    <w:rsid w:val="008C45BF"/>
    <w:rsid w:val="008C4686"/>
    <w:rsid w:val="008C5999"/>
    <w:rsid w:val="008C730C"/>
    <w:rsid w:val="008C78EC"/>
    <w:rsid w:val="008C7E50"/>
    <w:rsid w:val="008D01B8"/>
    <w:rsid w:val="008D04AF"/>
    <w:rsid w:val="008D1076"/>
    <w:rsid w:val="008D145E"/>
    <w:rsid w:val="008D1B57"/>
    <w:rsid w:val="008D1E5E"/>
    <w:rsid w:val="008D21F2"/>
    <w:rsid w:val="008D336C"/>
    <w:rsid w:val="008D3D00"/>
    <w:rsid w:val="008D4593"/>
    <w:rsid w:val="008D4731"/>
    <w:rsid w:val="008D4C83"/>
    <w:rsid w:val="008D52A3"/>
    <w:rsid w:val="008D58C5"/>
    <w:rsid w:val="008D64A2"/>
    <w:rsid w:val="008D74D1"/>
    <w:rsid w:val="008D7613"/>
    <w:rsid w:val="008D766C"/>
    <w:rsid w:val="008D7A76"/>
    <w:rsid w:val="008D7C32"/>
    <w:rsid w:val="008D7D96"/>
    <w:rsid w:val="008E09CE"/>
    <w:rsid w:val="008E1413"/>
    <w:rsid w:val="008E1C7B"/>
    <w:rsid w:val="008E1F25"/>
    <w:rsid w:val="008E2AB7"/>
    <w:rsid w:val="008E2DF6"/>
    <w:rsid w:val="008E3A49"/>
    <w:rsid w:val="008F0AC8"/>
    <w:rsid w:val="008F0C3B"/>
    <w:rsid w:val="008F177F"/>
    <w:rsid w:val="008F17A5"/>
    <w:rsid w:val="008F21B4"/>
    <w:rsid w:val="008F26D6"/>
    <w:rsid w:val="008F2D67"/>
    <w:rsid w:val="008F2F80"/>
    <w:rsid w:val="008F30DB"/>
    <w:rsid w:val="008F341A"/>
    <w:rsid w:val="008F37B1"/>
    <w:rsid w:val="008F3DC1"/>
    <w:rsid w:val="008F3DE5"/>
    <w:rsid w:val="008F42B3"/>
    <w:rsid w:val="008F4325"/>
    <w:rsid w:val="008F4B57"/>
    <w:rsid w:val="008F56E1"/>
    <w:rsid w:val="008F5C95"/>
    <w:rsid w:val="008F5FDD"/>
    <w:rsid w:val="008F6D92"/>
    <w:rsid w:val="008F7151"/>
    <w:rsid w:val="008F793C"/>
    <w:rsid w:val="0090023A"/>
    <w:rsid w:val="00900750"/>
    <w:rsid w:val="00900AF7"/>
    <w:rsid w:val="00901088"/>
    <w:rsid w:val="0090124E"/>
    <w:rsid w:val="00902345"/>
    <w:rsid w:val="009024BF"/>
    <w:rsid w:val="009030C3"/>
    <w:rsid w:val="00904E2D"/>
    <w:rsid w:val="00905137"/>
    <w:rsid w:val="00905232"/>
    <w:rsid w:val="00905535"/>
    <w:rsid w:val="00905F82"/>
    <w:rsid w:val="0090606A"/>
    <w:rsid w:val="00906A8A"/>
    <w:rsid w:val="0090707F"/>
    <w:rsid w:val="009074F3"/>
    <w:rsid w:val="009076C7"/>
    <w:rsid w:val="0090770F"/>
    <w:rsid w:val="00907B0F"/>
    <w:rsid w:val="00907FF3"/>
    <w:rsid w:val="00910B36"/>
    <w:rsid w:val="00910E87"/>
    <w:rsid w:val="0091138F"/>
    <w:rsid w:val="00911925"/>
    <w:rsid w:val="009119E3"/>
    <w:rsid w:val="009129CD"/>
    <w:rsid w:val="00912FBA"/>
    <w:rsid w:val="0091325D"/>
    <w:rsid w:val="0091353E"/>
    <w:rsid w:val="00913934"/>
    <w:rsid w:val="00913B59"/>
    <w:rsid w:val="00913BB6"/>
    <w:rsid w:val="0091403D"/>
    <w:rsid w:val="009143F9"/>
    <w:rsid w:val="00914C8B"/>
    <w:rsid w:val="009153E3"/>
    <w:rsid w:val="00915810"/>
    <w:rsid w:val="00915AB9"/>
    <w:rsid w:val="00915AE4"/>
    <w:rsid w:val="009161A5"/>
    <w:rsid w:val="0091626A"/>
    <w:rsid w:val="00916428"/>
    <w:rsid w:val="0091734E"/>
    <w:rsid w:val="00917588"/>
    <w:rsid w:val="009204B3"/>
    <w:rsid w:val="00920CE5"/>
    <w:rsid w:val="00921120"/>
    <w:rsid w:val="00921500"/>
    <w:rsid w:val="00921CF3"/>
    <w:rsid w:val="00922534"/>
    <w:rsid w:val="009225BA"/>
    <w:rsid w:val="00922C1F"/>
    <w:rsid w:val="00922FEB"/>
    <w:rsid w:val="00923452"/>
    <w:rsid w:val="0092489B"/>
    <w:rsid w:val="009249F0"/>
    <w:rsid w:val="0092553D"/>
    <w:rsid w:val="00925626"/>
    <w:rsid w:val="00926D90"/>
    <w:rsid w:val="00926FBA"/>
    <w:rsid w:val="0092707E"/>
    <w:rsid w:val="00931913"/>
    <w:rsid w:val="00931917"/>
    <w:rsid w:val="00931CEA"/>
    <w:rsid w:val="00931F1C"/>
    <w:rsid w:val="009326B0"/>
    <w:rsid w:val="00932A3A"/>
    <w:rsid w:val="00932BA6"/>
    <w:rsid w:val="00932CF3"/>
    <w:rsid w:val="009332E8"/>
    <w:rsid w:val="0093509E"/>
    <w:rsid w:val="00935564"/>
    <w:rsid w:val="00935816"/>
    <w:rsid w:val="009369D6"/>
    <w:rsid w:val="009407C4"/>
    <w:rsid w:val="009409EC"/>
    <w:rsid w:val="00940BEB"/>
    <w:rsid w:val="00941498"/>
    <w:rsid w:val="00941DEA"/>
    <w:rsid w:val="00941FAA"/>
    <w:rsid w:val="00942737"/>
    <w:rsid w:val="00944290"/>
    <w:rsid w:val="00944A9D"/>
    <w:rsid w:val="009456B2"/>
    <w:rsid w:val="0094589E"/>
    <w:rsid w:val="00945EA6"/>
    <w:rsid w:val="00946A6C"/>
    <w:rsid w:val="00946F1F"/>
    <w:rsid w:val="00947D23"/>
    <w:rsid w:val="00947D34"/>
    <w:rsid w:val="00950B86"/>
    <w:rsid w:val="00950EBD"/>
    <w:rsid w:val="009530B1"/>
    <w:rsid w:val="00953158"/>
    <w:rsid w:val="0095335A"/>
    <w:rsid w:val="00953692"/>
    <w:rsid w:val="00953C8D"/>
    <w:rsid w:val="00956388"/>
    <w:rsid w:val="00956A4E"/>
    <w:rsid w:val="00956F77"/>
    <w:rsid w:val="00957156"/>
    <w:rsid w:val="00957B6F"/>
    <w:rsid w:val="009600C2"/>
    <w:rsid w:val="00960996"/>
    <w:rsid w:val="00961A80"/>
    <w:rsid w:val="00961CA3"/>
    <w:rsid w:val="00961F6D"/>
    <w:rsid w:val="00961FED"/>
    <w:rsid w:val="0096332A"/>
    <w:rsid w:val="00963F7B"/>
    <w:rsid w:val="0096447C"/>
    <w:rsid w:val="00964C08"/>
    <w:rsid w:val="00964D83"/>
    <w:rsid w:val="00965997"/>
    <w:rsid w:val="00965CDD"/>
    <w:rsid w:val="0096690A"/>
    <w:rsid w:val="009674D9"/>
    <w:rsid w:val="009675FB"/>
    <w:rsid w:val="00967C5B"/>
    <w:rsid w:val="00967F6E"/>
    <w:rsid w:val="0097197B"/>
    <w:rsid w:val="00971E91"/>
    <w:rsid w:val="00972693"/>
    <w:rsid w:val="00972924"/>
    <w:rsid w:val="009730F4"/>
    <w:rsid w:val="0097314A"/>
    <w:rsid w:val="00973919"/>
    <w:rsid w:val="00973C6E"/>
    <w:rsid w:val="009747F4"/>
    <w:rsid w:val="00974C89"/>
    <w:rsid w:val="009752EF"/>
    <w:rsid w:val="009758BD"/>
    <w:rsid w:val="00975C17"/>
    <w:rsid w:val="00975D07"/>
    <w:rsid w:val="00975F00"/>
    <w:rsid w:val="009763C5"/>
    <w:rsid w:val="00976457"/>
    <w:rsid w:val="00976F2D"/>
    <w:rsid w:val="00977854"/>
    <w:rsid w:val="00977C8E"/>
    <w:rsid w:val="009802A7"/>
    <w:rsid w:val="009808E6"/>
    <w:rsid w:val="00980AD4"/>
    <w:rsid w:val="00981B5D"/>
    <w:rsid w:val="0098243D"/>
    <w:rsid w:val="009824B5"/>
    <w:rsid w:val="00982670"/>
    <w:rsid w:val="0098284E"/>
    <w:rsid w:val="009831C5"/>
    <w:rsid w:val="00983591"/>
    <w:rsid w:val="0098378D"/>
    <w:rsid w:val="009838AD"/>
    <w:rsid w:val="00984768"/>
    <w:rsid w:val="009847AA"/>
    <w:rsid w:val="00984964"/>
    <w:rsid w:val="0098500E"/>
    <w:rsid w:val="00985AC8"/>
    <w:rsid w:val="00985DD4"/>
    <w:rsid w:val="009861FC"/>
    <w:rsid w:val="00987170"/>
    <w:rsid w:val="00987818"/>
    <w:rsid w:val="0099244C"/>
    <w:rsid w:val="009927E8"/>
    <w:rsid w:val="00992887"/>
    <w:rsid w:val="0099289C"/>
    <w:rsid w:val="00992DE2"/>
    <w:rsid w:val="00993978"/>
    <w:rsid w:val="00993BD8"/>
    <w:rsid w:val="00994572"/>
    <w:rsid w:val="00994A4A"/>
    <w:rsid w:val="00994C1C"/>
    <w:rsid w:val="00994F71"/>
    <w:rsid w:val="00995586"/>
    <w:rsid w:val="00995D64"/>
    <w:rsid w:val="00996753"/>
    <w:rsid w:val="0099675D"/>
    <w:rsid w:val="009972C2"/>
    <w:rsid w:val="00997AFC"/>
    <w:rsid w:val="009A015B"/>
    <w:rsid w:val="009A0533"/>
    <w:rsid w:val="009A0C3D"/>
    <w:rsid w:val="009A125D"/>
    <w:rsid w:val="009A132D"/>
    <w:rsid w:val="009A1370"/>
    <w:rsid w:val="009A1388"/>
    <w:rsid w:val="009A15B7"/>
    <w:rsid w:val="009A2807"/>
    <w:rsid w:val="009A28FE"/>
    <w:rsid w:val="009A2CA7"/>
    <w:rsid w:val="009A3909"/>
    <w:rsid w:val="009A3E0E"/>
    <w:rsid w:val="009A4A68"/>
    <w:rsid w:val="009A4B37"/>
    <w:rsid w:val="009A4B43"/>
    <w:rsid w:val="009A4C97"/>
    <w:rsid w:val="009A592D"/>
    <w:rsid w:val="009A595D"/>
    <w:rsid w:val="009A5ADF"/>
    <w:rsid w:val="009A62AF"/>
    <w:rsid w:val="009A65DE"/>
    <w:rsid w:val="009A7CF3"/>
    <w:rsid w:val="009B0239"/>
    <w:rsid w:val="009B067B"/>
    <w:rsid w:val="009B090F"/>
    <w:rsid w:val="009B0BAA"/>
    <w:rsid w:val="009B0E20"/>
    <w:rsid w:val="009B16EA"/>
    <w:rsid w:val="009B246B"/>
    <w:rsid w:val="009B2709"/>
    <w:rsid w:val="009B29F6"/>
    <w:rsid w:val="009B2A66"/>
    <w:rsid w:val="009B2B03"/>
    <w:rsid w:val="009B3492"/>
    <w:rsid w:val="009B3598"/>
    <w:rsid w:val="009B3B38"/>
    <w:rsid w:val="009B3B95"/>
    <w:rsid w:val="009B3CE0"/>
    <w:rsid w:val="009B45DA"/>
    <w:rsid w:val="009B465F"/>
    <w:rsid w:val="009B4C71"/>
    <w:rsid w:val="009B54B3"/>
    <w:rsid w:val="009B5D22"/>
    <w:rsid w:val="009B60E7"/>
    <w:rsid w:val="009B68FD"/>
    <w:rsid w:val="009B69E0"/>
    <w:rsid w:val="009B6D49"/>
    <w:rsid w:val="009B7A48"/>
    <w:rsid w:val="009C04AB"/>
    <w:rsid w:val="009C1A9C"/>
    <w:rsid w:val="009C22EB"/>
    <w:rsid w:val="009C24BD"/>
    <w:rsid w:val="009C2C8D"/>
    <w:rsid w:val="009C2FE1"/>
    <w:rsid w:val="009C36A0"/>
    <w:rsid w:val="009C3955"/>
    <w:rsid w:val="009C3B4F"/>
    <w:rsid w:val="009C3F05"/>
    <w:rsid w:val="009C4104"/>
    <w:rsid w:val="009C41E5"/>
    <w:rsid w:val="009C430A"/>
    <w:rsid w:val="009C43DB"/>
    <w:rsid w:val="009C59AF"/>
    <w:rsid w:val="009C62D2"/>
    <w:rsid w:val="009C6B61"/>
    <w:rsid w:val="009C6D99"/>
    <w:rsid w:val="009C7332"/>
    <w:rsid w:val="009D028A"/>
    <w:rsid w:val="009D0E26"/>
    <w:rsid w:val="009D12EC"/>
    <w:rsid w:val="009D1530"/>
    <w:rsid w:val="009D1EAD"/>
    <w:rsid w:val="009D1F27"/>
    <w:rsid w:val="009D1F90"/>
    <w:rsid w:val="009D2045"/>
    <w:rsid w:val="009D22CD"/>
    <w:rsid w:val="009D287F"/>
    <w:rsid w:val="009D2E50"/>
    <w:rsid w:val="009D2F11"/>
    <w:rsid w:val="009D3211"/>
    <w:rsid w:val="009D323D"/>
    <w:rsid w:val="009D34D8"/>
    <w:rsid w:val="009D35AC"/>
    <w:rsid w:val="009D3CE8"/>
    <w:rsid w:val="009D3E0C"/>
    <w:rsid w:val="009D4169"/>
    <w:rsid w:val="009D4761"/>
    <w:rsid w:val="009D4861"/>
    <w:rsid w:val="009D49B9"/>
    <w:rsid w:val="009D5093"/>
    <w:rsid w:val="009D52EE"/>
    <w:rsid w:val="009D5436"/>
    <w:rsid w:val="009D59A7"/>
    <w:rsid w:val="009D6363"/>
    <w:rsid w:val="009D6FD9"/>
    <w:rsid w:val="009D7A80"/>
    <w:rsid w:val="009D7CA4"/>
    <w:rsid w:val="009D7D0E"/>
    <w:rsid w:val="009E0509"/>
    <w:rsid w:val="009E053A"/>
    <w:rsid w:val="009E087B"/>
    <w:rsid w:val="009E0C60"/>
    <w:rsid w:val="009E0D42"/>
    <w:rsid w:val="009E11F6"/>
    <w:rsid w:val="009E15B6"/>
    <w:rsid w:val="009E1767"/>
    <w:rsid w:val="009E20FD"/>
    <w:rsid w:val="009E21E9"/>
    <w:rsid w:val="009E23DA"/>
    <w:rsid w:val="009E287D"/>
    <w:rsid w:val="009E2CBE"/>
    <w:rsid w:val="009E39FA"/>
    <w:rsid w:val="009E3A1D"/>
    <w:rsid w:val="009E4033"/>
    <w:rsid w:val="009E4525"/>
    <w:rsid w:val="009E49AF"/>
    <w:rsid w:val="009E4FFE"/>
    <w:rsid w:val="009E564C"/>
    <w:rsid w:val="009E613E"/>
    <w:rsid w:val="009E6524"/>
    <w:rsid w:val="009E6B8C"/>
    <w:rsid w:val="009E70EF"/>
    <w:rsid w:val="009E7602"/>
    <w:rsid w:val="009E778D"/>
    <w:rsid w:val="009E7C5D"/>
    <w:rsid w:val="009E7CB0"/>
    <w:rsid w:val="009F0029"/>
    <w:rsid w:val="009F011F"/>
    <w:rsid w:val="009F01FE"/>
    <w:rsid w:val="009F0C20"/>
    <w:rsid w:val="009F104B"/>
    <w:rsid w:val="009F33A8"/>
    <w:rsid w:val="009F35AD"/>
    <w:rsid w:val="009F3A8B"/>
    <w:rsid w:val="009F3B24"/>
    <w:rsid w:val="009F3BE8"/>
    <w:rsid w:val="009F43FA"/>
    <w:rsid w:val="009F4660"/>
    <w:rsid w:val="009F4A40"/>
    <w:rsid w:val="009F53D3"/>
    <w:rsid w:val="009F5D59"/>
    <w:rsid w:val="009F617A"/>
    <w:rsid w:val="009F6705"/>
    <w:rsid w:val="009F7042"/>
    <w:rsid w:val="009F7A3D"/>
    <w:rsid w:val="009F7BA9"/>
    <w:rsid w:val="00A00739"/>
    <w:rsid w:val="00A00B25"/>
    <w:rsid w:val="00A00C8B"/>
    <w:rsid w:val="00A00DD7"/>
    <w:rsid w:val="00A01001"/>
    <w:rsid w:val="00A018BD"/>
    <w:rsid w:val="00A01ACC"/>
    <w:rsid w:val="00A01DBC"/>
    <w:rsid w:val="00A027BA"/>
    <w:rsid w:val="00A02DD6"/>
    <w:rsid w:val="00A031B1"/>
    <w:rsid w:val="00A0320D"/>
    <w:rsid w:val="00A0487D"/>
    <w:rsid w:val="00A0500D"/>
    <w:rsid w:val="00A05319"/>
    <w:rsid w:val="00A05493"/>
    <w:rsid w:val="00A05511"/>
    <w:rsid w:val="00A0601A"/>
    <w:rsid w:val="00A061FD"/>
    <w:rsid w:val="00A062AF"/>
    <w:rsid w:val="00A0675F"/>
    <w:rsid w:val="00A06D29"/>
    <w:rsid w:val="00A071CF"/>
    <w:rsid w:val="00A076FF"/>
    <w:rsid w:val="00A07F14"/>
    <w:rsid w:val="00A10110"/>
    <w:rsid w:val="00A10270"/>
    <w:rsid w:val="00A107E8"/>
    <w:rsid w:val="00A111FD"/>
    <w:rsid w:val="00A114E7"/>
    <w:rsid w:val="00A11C3E"/>
    <w:rsid w:val="00A11F0F"/>
    <w:rsid w:val="00A121DA"/>
    <w:rsid w:val="00A12390"/>
    <w:rsid w:val="00A1272A"/>
    <w:rsid w:val="00A12C9E"/>
    <w:rsid w:val="00A13591"/>
    <w:rsid w:val="00A13726"/>
    <w:rsid w:val="00A1397A"/>
    <w:rsid w:val="00A14FB8"/>
    <w:rsid w:val="00A14FE0"/>
    <w:rsid w:val="00A15988"/>
    <w:rsid w:val="00A16681"/>
    <w:rsid w:val="00A1696C"/>
    <w:rsid w:val="00A16B37"/>
    <w:rsid w:val="00A16C25"/>
    <w:rsid w:val="00A16D7E"/>
    <w:rsid w:val="00A17169"/>
    <w:rsid w:val="00A17AF1"/>
    <w:rsid w:val="00A17B19"/>
    <w:rsid w:val="00A17C4E"/>
    <w:rsid w:val="00A17D78"/>
    <w:rsid w:val="00A20532"/>
    <w:rsid w:val="00A20714"/>
    <w:rsid w:val="00A208E4"/>
    <w:rsid w:val="00A20C49"/>
    <w:rsid w:val="00A20F5D"/>
    <w:rsid w:val="00A21632"/>
    <w:rsid w:val="00A218BD"/>
    <w:rsid w:val="00A21ECB"/>
    <w:rsid w:val="00A22910"/>
    <w:rsid w:val="00A23053"/>
    <w:rsid w:val="00A23211"/>
    <w:rsid w:val="00A2446C"/>
    <w:rsid w:val="00A245BE"/>
    <w:rsid w:val="00A247A2"/>
    <w:rsid w:val="00A24812"/>
    <w:rsid w:val="00A250FB"/>
    <w:rsid w:val="00A251F1"/>
    <w:rsid w:val="00A25301"/>
    <w:rsid w:val="00A256D1"/>
    <w:rsid w:val="00A264FD"/>
    <w:rsid w:val="00A26B9B"/>
    <w:rsid w:val="00A26F47"/>
    <w:rsid w:val="00A300CC"/>
    <w:rsid w:val="00A306C6"/>
    <w:rsid w:val="00A30C80"/>
    <w:rsid w:val="00A30EAA"/>
    <w:rsid w:val="00A30F01"/>
    <w:rsid w:val="00A32B47"/>
    <w:rsid w:val="00A32B7F"/>
    <w:rsid w:val="00A33938"/>
    <w:rsid w:val="00A33A3E"/>
    <w:rsid w:val="00A346D5"/>
    <w:rsid w:val="00A347E6"/>
    <w:rsid w:val="00A34D15"/>
    <w:rsid w:val="00A3503B"/>
    <w:rsid w:val="00A3564C"/>
    <w:rsid w:val="00A35DA3"/>
    <w:rsid w:val="00A35E28"/>
    <w:rsid w:val="00A362C4"/>
    <w:rsid w:val="00A37047"/>
    <w:rsid w:val="00A400C8"/>
    <w:rsid w:val="00A404D1"/>
    <w:rsid w:val="00A4209E"/>
    <w:rsid w:val="00A420AE"/>
    <w:rsid w:val="00A42339"/>
    <w:rsid w:val="00A429CC"/>
    <w:rsid w:val="00A42B4A"/>
    <w:rsid w:val="00A430C4"/>
    <w:rsid w:val="00A431A1"/>
    <w:rsid w:val="00A43B88"/>
    <w:rsid w:val="00A44600"/>
    <w:rsid w:val="00A44B4A"/>
    <w:rsid w:val="00A44D03"/>
    <w:rsid w:val="00A45524"/>
    <w:rsid w:val="00A457E3"/>
    <w:rsid w:val="00A45DDF"/>
    <w:rsid w:val="00A46ADA"/>
    <w:rsid w:val="00A47349"/>
    <w:rsid w:val="00A5058A"/>
    <w:rsid w:val="00A50B40"/>
    <w:rsid w:val="00A5133D"/>
    <w:rsid w:val="00A51722"/>
    <w:rsid w:val="00A5198C"/>
    <w:rsid w:val="00A522B2"/>
    <w:rsid w:val="00A52757"/>
    <w:rsid w:val="00A5300C"/>
    <w:rsid w:val="00A530A9"/>
    <w:rsid w:val="00A53E77"/>
    <w:rsid w:val="00A549FE"/>
    <w:rsid w:val="00A5515C"/>
    <w:rsid w:val="00A55741"/>
    <w:rsid w:val="00A55909"/>
    <w:rsid w:val="00A55EAD"/>
    <w:rsid w:val="00A56216"/>
    <w:rsid w:val="00A564A9"/>
    <w:rsid w:val="00A56502"/>
    <w:rsid w:val="00A56CE2"/>
    <w:rsid w:val="00A56DBE"/>
    <w:rsid w:val="00A56F24"/>
    <w:rsid w:val="00A56F92"/>
    <w:rsid w:val="00A6073A"/>
    <w:rsid w:val="00A609BA"/>
    <w:rsid w:val="00A6160E"/>
    <w:rsid w:val="00A619BF"/>
    <w:rsid w:val="00A61CD0"/>
    <w:rsid w:val="00A6350E"/>
    <w:rsid w:val="00A64547"/>
    <w:rsid w:val="00A6461F"/>
    <w:rsid w:val="00A64DFE"/>
    <w:rsid w:val="00A6534E"/>
    <w:rsid w:val="00A65603"/>
    <w:rsid w:val="00A6581A"/>
    <w:rsid w:val="00A661D4"/>
    <w:rsid w:val="00A6621B"/>
    <w:rsid w:val="00A66B94"/>
    <w:rsid w:val="00A67134"/>
    <w:rsid w:val="00A67746"/>
    <w:rsid w:val="00A67AB6"/>
    <w:rsid w:val="00A701ED"/>
    <w:rsid w:val="00A70F54"/>
    <w:rsid w:val="00A712BF"/>
    <w:rsid w:val="00A7207A"/>
    <w:rsid w:val="00A72C93"/>
    <w:rsid w:val="00A73020"/>
    <w:rsid w:val="00A73036"/>
    <w:rsid w:val="00A736C9"/>
    <w:rsid w:val="00A73A40"/>
    <w:rsid w:val="00A73F43"/>
    <w:rsid w:val="00A74ACE"/>
    <w:rsid w:val="00A74FC0"/>
    <w:rsid w:val="00A7522B"/>
    <w:rsid w:val="00A752FB"/>
    <w:rsid w:val="00A76433"/>
    <w:rsid w:val="00A771DF"/>
    <w:rsid w:val="00A77423"/>
    <w:rsid w:val="00A80098"/>
    <w:rsid w:val="00A80411"/>
    <w:rsid w:val="00A80953"/>
    <w:rsid w:val="00A820A6"/>
    <w:rsid w:val="00A8268F"/>
    <w:rsid w:val="00A82793"/>
    <w:rsid w:val="00A830A4"/>
    <w:rsid w:val="00A83EA2"/>
    <w:rsid w:val="00A84015"/>
    <w:rsid w:val="00A840D2"/>
    <w:rsid w:val="00A8481B"/>
    <w:rsid w:val="00A84EF8"/>
    <w:rsid w:val="00A855DA"/>
    <w:rsid w:val="00A85778"/>
    <w:rsid w:val="00A85B9B"/>
    <w:rsid w:val="00A85C15"/>
    <w:rsid w:val="00A85EF0"/>
    <w:rsid w:val="00A864CC"/>
    <w:rsid w:val="00A8675C"/>
    <w:rsid w:val="00A874C1"/>
    <w:rsid w:val="00A875B2"/>
    <w:rsid w:val="00A87A7C"/>
    <w:rsid w:val="00A906B6"/>
    <w:rsid w:val="00A907C6"/>
    <w:rsid w:val="00A90A4D"/>
    <w:rsid w:val="00A9102C"/>
    <w:rsid w:val="00A91BEB"/>
    <w:rsid w:val="00A91EED"/>
    <w:rsid w:val="00A925A0"/>
    <w:rsid w:val="00A93128"/>
    <w:rsid w:val="00A931E1"/>
    <w:rsid w:val="00A93219"/>
    <w:rsid w:val="00A938A9"/>
    <w:rsid w:val="00A941B5"/>
    <w:rsid w:val="00A94227"/>
    <w:rsid w:val="00A94641"/>
    <w:rsid w:val="00A949BB"/>
    <w:rsid w:val="00A94D2F"/>
    <w:rsid w:val="00A95C61"/>
    <w:rsid w:val="00A965DE"/>
    <w:rsid w:val="00A96613"/>
    <w:rsid w:val="00A96EFA"/>
    <w:rsid w:val="00A96FFF"/>
    <w:rsid w:val="00A972E6"/>
    <w:rsid w:val="00A97436"/>
    <w:rsid w:val="00A974F5"/>
    <w:rsid w:val="00A97924"/>
    <w:rsid w:val="00A9B39F"/>
    <w:rsid w:val="00AA0010"/>
    <w:rsid w:val="00AA00E1"/>
    <w:rsid w:val="00AA0560"/>
    <w:rsid w:val="00AA0949"/>
    <w:rsid w:val="00AA09E0"/>
    <w:rsid w:val="00AA0CF2"/>
    <w:rsid w:val="00AA0F33"/>
    <w:rsid w:val="00AA1467"/>
    <w:rsid w:val="00AA148E"/>
    <w:rsid w:val="00AA1AD1"/>
    <w:rsid w:val="00AA1E5B"/>
    <w:rsid w:val="00AA208B"/>
    <w:rsid w:val="00AA2314"/>
    <w:rsid w:val="00AA26FA"/>
    <w:rsid w:val="00AA2739"/>
    <w:rsid w:val="00AA3B96"/>
    <w:rsid w:val="00AA4D07"/>
    <w:rsid w:val="00AA5B47"/>
    <w:rsid w:val="00AA6395"/>
    <w:rsid w:val="00AB0F45"/>
    <w:rsid w:val="00AB1D98"/>
    <w:rsid w:val="00AB22BF"/>
    <w:rsid w:val="00AB24C1"/>
    <w:rsid w:val="00AB29E9"/>
    <w:rsid w:val="00AB2DE1"/>
    <w:rsid w:val="00AB366B"/>
    <w:rsid w:val="00AB4575"/>
    <w:rsid w:val="00AB4659"/>
    <w:rsid w:val="00AB469B"/>
    <w:rsid w:val="00AB490E"/>
    <w:rsid w:val="00AB4CED"/>
    <w:rsid w:val="00AB5964"/>
    <w:rsid w:val="00AB6167"/>
    <w:rsid w:val="00AB6DDC"/>
    <w:rsid w:val="00AB6FDC"/>
    <w:rsid w:val="00AB7CE3"/>
    <w:rsid w:val="00AC005D"/>
    <w:rsid w:val="00AC0AF0"/>
    <w:rsid w:val="00AC0C26"/>
    <w:rsid w:val="00AC1322"/>
    <w:rsid w:val="00AC164E"/>
    <w:rsid w:val="00AC17AC"/>
    <w:rsid w:val="00AC1A47"/>
    <w:rsid w:val="00AC1B5C"/>
    <w:rsid w:val="00AC2133"/>
    <w:rsid w:val="00AC2191"/>
    <w:rsid w:val="00AC24DB"/>
    <w:rsid w:val="00AC2A96"/>
    <w:rsid w:val="00AC3B2F"/>
    <w:rsid w:val="00AC3D76"/>
    <w:rsid w:val="00AC462B"/>
    <w:rsid w:val="00AC4E62"/>
    <w:rsid w:val="00AC4ECA"/>
    <w:rsid w:val="00AC6E4C"/>
    <w:rsid w:val="00AC7178"/>
    <w:rsid w:val="00AC77F4"/>
    <w:rsid w:val="00AD0314"/>
    <w:rsid w:val="00AD06F8"/>
    <w:rsid w:val="00AD0AA2"/>
    <w:rsid w:val="00AD0DAC"/>
    <w:rsid w:val="00AD0DEB"/>
    <w:rsid w:val="00AD183F"/>
    <w:rsid w:val="00AD1BEE"/>
    <w:rsid w:val="00AD229E"/>
    <w:rsid w:val="00AD2525"/>
    <w:rsid w:val="00AD2718"/>
    <w:rsid w:val="00AD42B3"/>
    <w:rsid w:val="00AD49A7"/>
    <w:rsid w:val="00AD4B25"/>
    <w:rsid w:val="00AD5487"/>
    <w:rsid w:val="00AD590E"/>
    <w:rsid w:val="00AD5DCB"/>
    <w:rsid w:val="00AD61C2"/>
    <w:rsid w:val="00AE00B3"/>
    <w:rsid w:val="00AE0C39"/>
    <w:rsid w:val="00AE1087"/>
    <w:rsid w:val="00AE17CE"/>
    <w:rsid w:val="00AE1B61"/>
    <w:rsid w:val="00AE1E2F"/>
    <w:rsid w:val="00AE1EA6"/>
    <w:rsid w:val="00AE2146"/>
    <w:rsid w:val="00AE218E"/>
    <w:rsid w:val="00AE23F6"/>
    <w:rsid w:val="00AE2572"/>
    <w:rsid w:val="00AE3843"/>
    <w:rsid w:val="00AE3C1A"/>
    <w:rsid w:val="00AE40F9"/>
    <w:rsid w:val="00AE4704"/>
    <w:rsid w:val="00AE4C28"/>
    <w:rsid w:val="00AE4C90"/>
    <w:rsid w:val="00AE55DE"/>
    <w:rsid w:val="00AE588B"/>
    <w:rsid w:val="00AE635A"/>
    <w:rsid w:val="00AE66C5"/>
    <w:rsid w:val="00AE6F32"/>
    <w:rsid w:val="00AE7CDD"/>
    <w:rsid w:val="00AE7F15"/>
    <w:rsid w:val="00AF066F"/>
    <w:rsid w:val="00AF0BAD"/>
    <w:rsid w:val="00AF14F0"/>
    <w:rsid w:val="00AF158B"/>
    <w:rsid w:val="00AF1770"/>
    <w:rsid w:val="00AF19A5"/>
    <w:rsid w:val="00AF1C7C"/>
    <w:rsid w:val="00AF2753"/>
    <w:rsid w:val="00AF32F2"/>
    <w:rsid w:val="00AF35D0"/>
    <w:rsid w:val="00AF378F"/>
    <w:rsid w:val="00AF3ED4"/>
    <w:rsid w:val="00AF4BBA"/>
    <w:rsid w:val="00AF4EED"/>
    <w:rsid w:val="00AF62C2"/>
    <w:rsid w:val="00AF6337"/>
    <w:rsid w:val="00AF7080"/>
    <w:rsid w:val="00AF727E"/>
    <w:rsid w:val="00AF7D1F"/>
    <w:rsid w:val="00AF7F29"/>
    <w:rsid w:val="00B012D6"/>
    <w:rsid w:val="00B01339"/>
    <w:rsid w:val="00B01363"/>
    <w:rsid w:val="00B013B4"/>
    <w:rsid w:val="00B01C05"/>
    <w:rsid w:val="00B01E93"/>
    <w:rsid w:val="00B02B0A"/>
    <w:rsid w:val="00B03767"/>
    <w:rsid w:val="00B042BE"/>
    <w:rsid w:val="00B043AF"/>
    <w:rsid w:val="00B04DBB"/>
    <w:rsid w:val="00B0569C"/>
    <w:rsid w:val="00B06072"/>
    <w:rsid w:val="00B065D7"/>
    <w:rsid w:val="00B066B0"/>
    <w:rsid w:val="00B069F7"/>
    <w:rsid w:val="00B06BD7"/>
    <w:rsid w:val="00B079B6"/>
    <w:rsid w:val="00B07B31"/>
    <w:rsid w:val="00B10F66"/>
    <w:rsid w:val="00B1286F"/>
    <w:rsid w:val="00B12FA5"/>
    <w:rsid w:val="00B1324D"/>
    <w:rsid w:val="00B13F39"/>
    <w:rsid w:val="00B1422E"/>
    <w:rsid w:val="00B142EB"/>
    <w:rsid w:val="00B149B9"/>
    <w:rsid w:val="00B14B87"/>
    <w:rsid w:val="00B1564F"/>
    <w:rsid w:val="00B15B99"/>
    <w:rsid w:val="00B15FFE"/>
    <w:rsid w:val="00B161B3"/>
    <w:rsid w:val="00B166AD"/>
    <w:rsid w:val="00B16881"/>
    <w:rsid w:val="00B168C9"/>
    <w:rsid w:val="00B16A7A"/>
    <w:rsid w:val="00B1730B"/>
    <w:rsid w:val="00B2075B"/>
    <w:rsid w:val="00B20A64"/>
    <w:rsid w:val="00B21719"/>
    <w:rsid w:val="00B21F67"/>
    <w:rsid w:val="00B2212B"/>
    <w:rsid w:val="00B221D7"/>
    <w:rsid w:val="00B22412"/>
    <w:rsid w:val="00B22E96"/>
    <w:rsid w:val="00B2334D"/>
    <w:rsid w:val="00B23CD8"/>
    <w:rsid w:val="00B23E3D"/>
    <w:rsid w:val="00B25F76"/>
    <w:rsid w:val="00B2619C"/>
    <w:rsid w:val="00B26360"/>
    <w:rsid w:val="00B263EB"/>
    <w:rsid w:val="00B276DE"/>
    <w:rsid w:val="00B2770C"/>
    <w:rsid w:val="00B27C0B"/>
    <w:rsid w:val="00B3029F"/>
    <w:rsid w:val="00B30300"/>
    <w:rsid w:val="00B304FC"/>
    <w:rsid w:val="00B30824"/>
    <w:rsid w:val="00B32105"/>
    <w:rsid w:val="00B32D48"/>
    <w:rsid w:val="00B33007"/>
    <w:rsid w:val="00B33727"/>
    <w:rsid w:val="00B33DCB"/>
    <w:rsid w:val="00B34135"/>
    <w:rsid w:val="00B342EF"/>
    <w:rsid w:val="00B3469F"/>
    <w:rsid w:val="00B348DF"/>
    <w:rsid w:val="00B3522D"/>
    <w:rsid w:val="00B3629C"/>
    <w:rsid w:val="00B3658F"/>
    <w:rsid w:val="00B36770"/>
    <w:rsid w:val="00B3723B"/>
    <w:rsid w:val="00B37806"/>
    <w:rsid w:val="00B37A6C"/>
    <w:rsid w:val="00B4028C"/>
    <w:rsid w:val="00B41060"/>
    <w:rsid w:val="00B41313"/>
    <w:rsid w:val="00B41720"/>
    <w:rsid w:val="00B421F7"/>
    <w:rsid w:val="00B422B8"/>
    <w:rsid w:val="00B4231F"/>
    <w:rsid w:val="00B42AC9"/>
    <w:rsid w:val="00B42E63"/>
    <w:rsid w:val="00B439E6"/>
    <w:rsid w:val="00B43C1B"/>
    <w:rsid w:val="00B43D68"/>
    <w:rsid w:val="00B43EF2"/>
    <w:rsid w:val="00B445C4"/>
    <w:rsid w:val="00B4465D"/>
    <w:rsid w:val="00B44688"/>
    <w:rsid w:val="00B4531A"/>
    <w:rsid w:val="00B461A6"/>
    <w:rsid w:val="00B465AE"/>
    <w:rsid w:val="00B475B1"/>
    <w:rsid w:val="00B47832"/>
    <w:rsid w:val="00B479CD"/>
    <w:rsid w:val="00B50091"/>
    <w:rsid w:val="00B50478"/>
    <w:rsid w:val="00B50775"/>
    <w:rsid w:val="00B50BF8"/>
    <w:rsid w:val="00B514D7"/>
    <w:rsid w:val="00B51879"/>
    <w:rsid w:val="00B51987"/>
    <w:rsid w:val="00B51D4E"/>
    <w:rsid w:val="00B51E3B"/>
    <w:rsid w:val="00B526F6"/>
    <w:rsid w:val="00B532A2"/>
    <w:rsid w:val="00B53642"/>
    <w:rsid w:val="00B546E2"/>
    <w:rsid w:val="00B54B2E"/>
    <w:rsid w:val="00B54DD5"/>
    <w:rsid w:val="00B54E06"/>
    <w:rsid w:val="00B554BB"/>
    <w:rsid w:val="00B55941"/>
    <w:rsid w:val="00B567F7"/>
    <w:rsid w:val="00B607F0"/>
    <w:rsid w:val="00B6117E"/>
    <w:rsid w:val="00B61B31"/>
    <w:rsid w:val="00B61B3E"/>
    <w:rsid w:val="00B624D3"/>
    <w:rsid w:val="00B6391A"/>
    <w:rsid w:val="00B64168"/>
    <w:rsid w:val="00B64B4F"/>
    <w:rsid w:val="00B65899"/>
    <w:rsid w:val="00B65AF2"/>
    <w:rsid w:val="00B65BCF"/>
    <w:rsid w:val="00B6639A"/>
    <w:rsid w:val="00B70BEE"/>
    <w:rsid w:val="00B71F0B"/>
    <w:rsid w:val="00B72352"/>
    <w:rsid w:val="00B72C20"/>
    <w:rsid w:val="00B73572"/>
    <w:rsid w:val="00B73A99"/>
    <w:rsid w:val="00B73B93"/>
    <w:rsid w:val="00B73BF9"/>
    <w:rsid w:val="00B73D4D"/>
    <w:rsid w:val="00B74AE6"/>
    <w:rsid w:val="00B74BA1"/>
    <w:rsid w:val="00B74EDB"/>
    <w:rsid w:val="00B75764"/>
    <w:rsid w:val="00B75B1D"/>
    <w:rsid w:val="00B75FBA"/>
    <w:rsid w:val="00B765D3"/>
    <w:rsid w:val="00B76915"/>
    <w:rsid w:val="00B77608"/>
    <w:rsid w:val="00B801CE"/>
    <w:rsid w:val="00B80785"/>
    <w:rsid w:val="00B8173E"/>
    <w:rsid w:val="00B82261"/>
    <w:rsid w:val="00B8281A"/>
    <w:rsid w:val="00B828D8"/>
    <w:rsid w:val="00B829EA"/>
    <w:rsid w:val="00B82CCA"/>
    <w:rsid w:val="00B82E3C"/>
    <w:rsid w:val="00B82F8E"/>
    <w:rsid w:val="00B83DCE"/>
    <w:rsid w:val="00B847FE"/>
    <w:rsid w:val="00B84FE8"/>
    <w:rsid w:val="00B85C16"/>
    <w:rsid w:val="00B85EEB"/>
    <w:rsid w:val="00B8686C"/>
    <w:rsid w:val="00B86F79"/>
    <w:rsid w:val="00B8742B"/>
    <w:rsid w:val="00B90170"/>
    <w:rsid w:val="00B903C1"/>
    <w:rsid w:val="00B90508"/>
    <w:rsid w:val="00B90C3D"/>
    <w:rsid w:val="00B90C60"/>
    <w:rsid w:val="00B91150"/>
    <w:rsid w:val="00B91469"/>
    <w:rsid w:val="00B91751"/>
    <w:rsid w:val="00B91ADB"/>
    <w:rsid w:val="00B91DD9"/>
    <w:rsid w:val="00B92762"/>
    <w:rsid w:val="00B93732"/>
    <w:rsid w:val="00B9393A"/>
    <w:rsid w:val="00B95411"/>
    <w:rsid w:val="00B959B2"/>
    <w:rsid w:val="00B965D3"/>
    <w:rsid w:val="00BA08FA"/>
    <w:rsid w:val="00BA0EB5"/>
    <w:rsid w:val="00BA1B24"/>
    <w:rsid w:val="00BA21FD"/>
    <w:rsid w:val="00BA2461"/>
    <w:rsid w:val="00BA2536"/>
    <w:rsid w:val="00BA3656"/>
    <w:rsid w:val="00BA3918"/>
    <w:rsid w:val="00BA4E6E"/>
    <w:rsid w:val="00BA52E8"/>
    <w:rsid w:val="00BA5AC8"/>
    <w:rsid w:val="00BA6066"/>
    <w:rsid w:val="00BA614A"/>
    <w:rsid w:val="00BA61C0"/>
    <w:rsid w:val="00BA61C2"/>
    <w:rsid w:val="00BA6418"/>
    <w:rsid w:val="00BA7397"/>
    <w:rsid w:val="00BA7535"/>
    <w:rsid w:val="00BB038D"/>
    <w:rsid w:val="00BB05F9"/>
    <w:rsid w:val="00BB07A8"/>
    <w:rsid w:val="00BB15B1"/>
    <w:rsid w:val="00BB170F"/>
    <w:rsid w:val="00BB20D8"/>
    <w:rsid w:val="00BB2D7B"/>
    <w:rsid w:val="00BB2DA9"/>
    <w:rsid w:val="00BB39F1"/>
    <w:rsid w:val="00BB3A7E"/>
    <w:rsid w:val="00BB582F"/>
    <w:rsid w:val="00BB5C7C"/>
    <w:rsid w:val="00BB67A5"/>
    <w:rsid w:val="00BB69C8"/>
    <w:rsid w:val="00BB6D33"/>
    <w:rsid w:val="00BB70B4"/>
    <w:rsid w:val="00BB720D"/>
    <w:rsid w:val="00BB7ADA"/>
    <w:rsid w:val="00BC0352"/>
    <w:rsid w:val="00BC0BBD"/>
    <w:rsid w:val="00BC1C90"/>
    <w:rsid w:val="00BC22E0"/>
    <w:rsid w:val="00BC2387"/>
    <w:rsid w:val="00BC24EB"/>
    <w:rsid w:val="00BC2668"/>
    <w:rsid w:val="00BC2AE5"/>
    <w:rsid w:val="00BC2BB4"/>
    <w:rsid w:val="00BC2BEE"/>
    <w:rsid w:val="00BC2DEF"/>
    <w:rsid w:val="00BC3CD5"/>
    <w:rsid w:val="00BC3F4F"/>
    <w:rsid w:val="00BC4816"/>
    <w:rsid w:val="00BC4C97"/>
    <w:rsid w:val="00BC4CC5"/>
    <w:rsid w:val="00BC51AE"/>
    <w:rsid w:val="00BC540C"/>
    <w:rsid w:val="00BC5546"/>
    <w:rsid w:val="00BC58CC"/>
    <w:rsid w:val="00BC5A2B"/>
    <w:rsid w:val="00BC5F10"/>
    <w:rsid w:val="00BC5F6D"/>
    <w:rsid w:val="00BC6ED0"/>
    <w:rsid w:val="00BC6FE8"/>
    <w:rsid w:val="00BC7318"/>
    <w:rsid w:val="00BC7D86"/>
    <w:rsid w:val="00BD0529"/>
    <w:rsid w:val="00BD05E9"/>
    <w:rsid w:val="00BD1209"/>
    <w:rsid w:val="00BD1375"/>
    <w:rsid w:val="00BD1407"/>
    <w:rsid w:val="00BD1637"/>
    <w:rsid w:val="00BD258A"/>
    <w:rsid w:val="00BD280F"/>
    <w:rsid w:val="00BD2ECA"/>
    <w:rsid w:val="00BD33D4"/>
    <w:rsid w:val="00BD3853"/>
    <w:rsid w:val="00BD3890"/>
    <w:rsid w:val="00BD4230"/>
    <w:rsid w:val="00BD435F"/>
    <w:rsid w:val="00BD4931"/>
    <w:rsid w:val="00BD5038"/>
    <w:rsid w:val="00BD5240"/>
    <w:rsid w:val="00BD5647"/>
    <w:rsid w:val="00BD6564"/>
    <w:rsid w:val="00BD74BE"/>
    <w:rsid w:val="00BE0041"/>
    <w:rsid w:val="00BE088D"/>
    <w:rsid w:val="00BE0A0F"/>
    <w:rsid w:val="00BE0C23"/>
    <w:rsid w:val="00BE0FCD"/>
    <w:rsid w:val="00BE1000"/>
    <w:rsid w:val="00BE143E"/>
    <w:rsid w:val="00BE14CE"/>
    <w:rsid w:val="00BE1702"/>
    <w:rsid w:val="00BE194E"/>
    <w:rsid w:val="00BE273C"/>
    <w:rsid w:val="00BE33E6"/>
    <w:rsid w:val="00BE36F8"/>
    <w:rsid w:val="00BE3833"/>
    <w:rsid w:val="00BE39D4"/>
    <w:rsid w:val="00BE486E"/>
    <w:rsid w:val="00BE53A0"/>
    <w:rsid w:val="00BE564A"/>
    <w:rsid w:val="00BE5657"/>
    <w:rsid w:val="00BE60C3"/>
    <w:rsid w:val="00BE6756"/>
    <w:rsid w:val="00BE6AA1"/>
    <w:rsid w:val="00BE6EC3"/>
    <w:rsid w:val="00BE6EC5"/>
    <w:rsid w:val="00BE73C8"/>
    <w:rsid w:val="00BF00D5"/>
    <w:rsid w:val="00BF208C"/>
    <w:rsid w:val="00BF240C"/>
    <w:rsid w:val="00BF248F"/>
    <w:rsid w:val="00BF289A"/>
    <w:rsid w:val="00BF587C"/>
    <w:rsid w:val="00BF58F5"/>
    <w:rsid w:val="00BF5F98"/>
    <w:rsid w:val="00BF6072"/>
    <w:rsid w:val="00BF6426"/>
    <w:rsid w:val="00BF645C"/>
    <w:rsid w:val="00BF67CA"/>
    <w:rsid w:val="00BF69B4"/>
    <w:rsid w:val="00BF6A2D"/>
    <w:rsid w:val="00BF6DA9"/>
    <w:rsid w:val="00BF6EF0"/>
    <w:rsid w:val="00BF7248"/>
    <w:rsid w:val="00BF7E00"/>
    <w:rsid w:val="00C000C0"/>
    <w:rsid w:val="00C0068C"/>
    <w:rsid w:val="00C01245"/>
    <w:rsid w:val="00C01508"/>
    <w:rsid w:val="00C01D8A"/>
    <w:rsid w:val="00C01F21"/>
    <w:rsid w:val="00C022D4"/>
    <w:rsid w:val="00C02453"/>
    <w:rsid w:val="00C025D8"/>
    <w:rsid w:val="00C0270A"/>
    <w:rsid w:val="00C031B1"/>
    <w:rsid w:val="00C035D1"/>
    <w:rsid w:val="00C03661"/>
    <w:rsid w:val="00C038B3"/>
    <w:rsid w:val="00C03AAC"/>
    <w:rsid w:val="00C03F43"/>
    <w:rsid w:val="00C04090"/>
    <w:rsid w:val="00C047FF"/>
    <w:rsid w:val="00C04893"/>
    <w:rsid w:val="00C04976"/>
    <w:rsid w:val="00C04BAB"/>
    <w:rsid w:val="00C057EF"/>
    <w:rsid w:val="00C05F37"/>
    <w:rsid w:val="00C06406"/>
    <w:rsid w:val="00C06AA0"/>
    <w:rsid w:val="00C105C0"/>
    <w:rsid w:val="00C11704"/>
    <w:rsid w:val="00C1173E"/>
    <w:rsid w:val="00C119D1"/>
    <w:rsid w:val="00C121A7"/>
    <w:rsid w:val="00C12AA8"/>
    <w:rsid w:val="00C12AED"/>
    <w:rsid w:val="00C12CBB"/>
    <w:rsid w:val="00C1315F"/>
    <w:rsid w:val="00C13C3E"/>
    <w:rsid w:val="00C14710"/>
    <w:rsid w:val="00C14FB6"/>
    <w:rsid w:val="00C157EE"/>
    <w:rsid w:val="00C15ECD"/>
    <w:rsid w:val="00C165F8"/>
    <w:rsid w:val="00C16670"/>
    <w:rsid w:val="00C1766C"/>
    <w:rsid w:val="00C20C3E"/>
    <w:rsid w:val="00C21271"/>
    <w:rsid w:val="00C217AE"/>
    <w:rsid w:val="00C21879"/>
    <w:rsid w:val="00C21D5C"/>
    <w:rsid w:val="00C2221A"/>
    <w:rsid w:val="00C2229D"/>
    <w:rsid w:val="00C222A7"/>
    <w:rsid w:val="00C223B0"/>
    <w:rsid w:val="00C22611"/>
    <w:rsid w:val="00C22782"/>
    <w:rsid w:val="00C22F82"/>
    <w:rsid w:val="00C22FB6"/>
    <w:rsid w:val="00C23059"/>
    <w:rsid w:val="00C23162"/>
    <w:rsid w:val="00C231E0"/>
    <w:rsid w:val="00C23349"/>
    <w:rsid w:val="00C23391"/>
    <w:rsid w:val="00C23D36"/>
    <w:rsid w:val="00C23DB8"/>
    <w:rsid w:val="00C23E48"/>
    <w:rsid w:val="00C23E69"/>
    <w:rsid w:val="00C243D7"/>
    <w:rsid w:val="00C2496C"/>
    <w:rsid w:val="00C24F63"/>
    <w:rsid w:val="00C24FC1"/>
    <w:rsid w:val="00C2525F"/>
    <w:rsid w:val="00C2542D"/>
    <w:rsid w:val="00C256D0"/>
    <w:rsid w:val="00C265E7"/>
    <w:rsid w:val="00C26748"/>
    <w:rsid w:val="00C26E0E"/>
    <w:rsid w:val="00C27226"/>
    <w:rsid w:val="00C27F19"/>
    <w:rsid w:val="00C30C86"/>
    <w:rsid w:val="00C30C9E"/>
    <w:rsid w:val="00C3118F"/>
    <w:rsid w:val="00C3166E"/>
    <w:rsid w:val="00C316CE"/>
    <w:rsid w:val="00C31C71"/>
    <w:rsid w:val="00C31FAE"/>
    <w:rsid w:val="00C31FFC"/>
    <w:rsid w:val="00C33E52"/>
    <w:rsid w:val="00C33EF8"/>
    <w:rsid w:val="00C340DE"/>
    <w:rsid w:val="00C3412A"/>
    <w:rsid w:val="00C34150"/>
    <w:rsid w:val="00C34550"/>
    <w:rsid w:val="00C34558"/>
    <w:rsid w:val="00C34DD8"/>
    <w:rsid w:val="00C34E62"/>
    <w:rsid w:val="00C35C54"/>
    <w:rsid w:val="00C3754E"/>
    <w:rsid w:val="00C37EC9"/>
    <w:rsid w:val="00C37F66"/>
    <w:rsid w:val="00C40F56"/>
    <w:rsid w:val="00C41852"/>
    <w:rsid w:val="00C41B21"/>
    <w:rsid w:val="00C41CD0"/>
    <w:rsid w:val="00C42030"/>
    <w:rsid w:val="00C42CBC"/>
    <w:rsid w:val="00C43F9F"/>
    <w:rsid w:val="00C44015"/>
    <w:rsid w:val="00C44AE9"/>
    <w:rsid w:val="00C44D5B"/>
    <w:rsid w:val="00C45409"/>
    <w:rsid w:val="00C4580E"/>
    <w:rsid w:val="00C45849"/>
    <w:rsid w:val="00C4638E"/>
    <w:rsid w:val="00C463B6"/>
    <w:rsid w:val="00C4704A"/>
    <w:rsid w:val="00C47563"/>
    <w:rsid w:val="00C47698"/>
    <w:rsid w:val="00C500CD"/>
    <w:rsid w:val="00C50277"/>
    <w:rsid w:val="00C502CA"/>
    <w:rsid w:val="00C50B1A"/>
    <w:rsid w:val="00C50D2F"/>
    <w:rsid w:val="00C50E0D"/>
    <w:rsid w:val="00C50EF0"/>
    <w:rsid w:val="00C51064"/>
    <w:rsid w:val="00C51219"/>
    <w:rsid w:val="00C5130F"/>
    <w:rsid w:val="00C515BD"/>
    <w:rsid w:val="00C517E6"/>
    <w:rsid w:val="00C51B34"/>
    <w:rsid w:val="00C52190"/>
    <w:rsid w:val="00C52A58"/>
    <w:rsid w:val="00C52BD2"/>
    <w:rsid w:val="00C52D06"/>
    <w:rsid w:val="00C52ED3"/>
    <w:rsid w:val="00C5362D"/>
    <w:rsid w:val="00C53F57"/>
    <w:rsid w:val="00C54145"/>
    <w:rsid w:val="00C54557"/>
    <w:rsid w:val="00C5482B"/>
    <w:rsid w:val="00C551A0"/>
    <w:rsid w:val="00C55592"/>
    <w:rsid w:val="00C55E08"/>
    <w:rsid w:val="00C57469"/>
    <w:rsid w:val="00C5752E"/>
    <w:rsid w:val="00C57922"/>
    <w:rsid w:val="00C57CD4"/>
    <w:rsid w:val="00C60445"/>
    <w:rsid w:val="00C60A58"/>
    <w:rsid w:val="00C60CBA"/>
    <w:rsid w:val="00C61A98"/>
    <w:rsid w:val="00C61F41"/>
    <w:rsid w:val="00C6237E"/>
    <w:rsid w:val="00C62961"/>
    <w:rsid w:val="00C62A21"/>
    <w:rsid w:val="00C62F59"/>
    <w:rsid w:val="00C6304A"/>
    <w:rsid w:val="00C63BA2"/>
    <w:rsid w:val="00C63F98"/>
    <w:rsid w:val="00C650DB"/>
    <w:rsid w:val="00C65C9B"/>
    <w:rsid w:val="00C660C4"/>
    <w:rsid w:val="00C666BA"/>
    <w:rsid w:val="00C669C3"/>
    <w:rsid w:val="00C66B89"/>
    <w:rsid w:val="00C66DD1"/>
    <w:rsid w:val="00C67697"/>
    <w:rsid w:val="00C67D36"/>
    <w:rsid w:val="00C71709"/>
    <w:rsid w:val="00C7234C"/>
    <w:rsid w:val="00C7292C"/>
    <w:rsid w:val="00C72E7C"/>
    <w:rsid w:val="00C72F81"/>
    <w:rsid w:val="00C73406"/>
    <w:rsid w:val="00C74468"/>
    <w:rsid w:val="00C74D63"/>
    <w:rsid w:val="00C7534A"/>
    <w:rsid w:val="00C755CD"/>
    <w:rsid w:val="00C758C3"/>
    <w:rsid w:val="00C75940"/>
    <w:rsid w:val="00C75F5D"/>
    <w:rsid w:val="00C7638C"/>
    <w:rsid w:val="00C76BF9"/>
    <w:rsid w:val="00C7738D"/>
    <w:rsid w:val="00C801ED"/>
    <w:rsid w:val="00C80589"/>
    <w:rsid w:val="00C80726"/>
    <w:rsid w:val="00C808C5"/>
    <w:rsid w:val="00C80914"/>
    <w:rsid w:val="00C809DB"/>
    <w:rsid w:val="00C80A93"/>
    <w:rsid w:val="00C811EB"/>
    <w:rsid w:val="00C816DB"/>
    <w:rsid w:val="00C81DA1"/>
    <w:rsid w:val="00C8206C"/>
    <w:rsid w:val="00C82140"/>
    <w:rsid w:val="00C82EB5"/>
    <w:rsid w:val="00C82FF7"/>
    <w:rsid w:val="00C83216"/>
    <w:rsid w:val="00C83443"/>
    <w:rsid w:val="00C83E71"/>
    <w:rsid w:val="00C83F79"/>
    <w:rsid w:val="00C84324"/>
    <w:rsid w:val="00C846FB"/>
    <w:rsid w:val="00C84E9E"/>
    <w:rsid w:val="00C8528E"/>
    <w:rsid w:val="00C857D6"/>
    <w:rsid w:val="00C86397"/>
    <w:rsid w:val="00C86C89"/>
    <w:rsid w:val="00C8706F"/>
    <w:rsid w:val="00C8750F"/>
    <w:rsid w:val="00C90910"/>
    <w:rsid w:val="00C90E62"/>
    <w:rsid w:val="00C90E83"/>
    <w:rsid w:val="00C90F5B"/>
    <w:rsid w:val="00C912A8"/>
    <w:rsid w:val="00C917C4"/>
    <w:rsid w:val="00C91A3D"/>
    <w:rsid w:val="00C922FB"/>
    <w:rsid w:val="00C926D8"/>
    <w:rsid w:val="00C930D7"/>
    <w:rsid w:val="00C93651"/>
    <w:rsid w:val="00C9393F"/>
    <w:rsid w:val="00C93ECA"/>
    <w:rsid w:val="00C94811"/>
    <w:rsid w:val="00C94A37"/>
    <w:rsid w:val="00C95223"/>
    <w:rsid w:val="00C952FC"/>
    <w:rsid w:val="00C95CE1"/>
    <w:rsid w:val="00C95E68"/>
    <w:rsid w:val="00C960EE"/>
    <w:rsid w:val="00C963C5"/>
    <w:rsid w:val="00CA07A8"/>
    <w:rsid w:val="00CA0862"/>
    <w:rsid w:val="00CA0A2B"/>
    <w:rsid w:val="00CA1081"/>
    <w:rsid w:val="00CA11BC"/>
    <w:rsid w:val="00CA16E8"/>
    <w:rsid w:val="00CA1990"/>
    <w:rsid w:val="00CA1E37"/>
    <w:rsid w:val="00CA26FE"/>
    <w:rsid w:val="00CA2D05"/>
    <w:rsid w:val="00CA38F8"/>
    <w:rsid w:val="00CA3A3E"/>
    <w:rsid w:val="00CA4023"/>
    <w:rsid w:val="00CA43E0"/>
    <w:rsid w:val="00CA4508"/>
    <w:rsid w:val="00CA4A0F"/>
    <w:rsid w:val="00CA4A5E"/>
    <w:rsid w:val="00CA4DF9"/>
    <w:rsid w:val="00CA517D"/>
    <w:rsid w:val="00CA58D4"/>
    <w:rsid w:val="00CA59EB"/>
    <w:rsid w:val="00CA6CDE"/>
    <w:rsid w:val="00CA7505"/>
    <w:rsid w:val="00CB05C9"/>
    <w:rsid w:val="00CB0D50"/>
    <w:rsid w:val="00CB0E5C"/>
    <w:rsid w:val="00CB1049"/>
    <w:rsid w:val="00CB1349"/>
    <w:rsid w:val="00CB1612"/>
    <w:rsid w:val="00CB1861"/>
    <w:rsid w:val="00CB191F"/>
    <w:rsid w:val="00CB2030"/>
    <w:rsid w:val="00CB2D3C"/>
    <w:rsid w:val="00CB2F6E"/>
    <w:rsid w:val="00CB331C"/>
    <w:rsid w:val="00CB36F9"/>
    <w:rsid w:val="00CB3F47"/>
    <w:rsid w:val="00CB41A9"/>
    <w:rsid w:val="00CB469B"/>
    <w:rsid w:val="00CB5109"/>
    <w:rsid w:val="00CB53CA"/>
    <w:rsid w:val="00CB740A"/>
    <w:rsid w:val="00CB740F"/>
    <w:rsid w:val="00CB7A68"/>
    <w:rsid w:val="00CB7D96"/>
    <w:rsid w:val="00CC0CAC"/>
    <w:rsid w:val="00CC156E"/>
    <w:rsid w:val="00CC1E9D"/>
    <w:rsid w:val="00CC2447"/>
    <w:rsid w:val="00CC40F5"/>
    <w:rsid w:val="00CC4890"/>
    <w:rsid w:val="00CC516E"/>
    <w:rsid w:val="00CC518D"/>
    <w:rsid w:val="00CC51C9"/>
    <w:rsid w:val="00CC6B8F"/>
    <w:rsid w:val="00CC746D"/>
    <w:rsid w:val="00CC7D7D"/>
    <w:rsid w:val="00CC7EF8"/>
    <w:rsid w:val="00CD01ED"/>
    <w:rsid w:val="00CD04B1"/>
    <w:rsid w:val="00CD147D"/>
    <w:rsid w:val="00CD14EB"/>
    <w:rsid w:val="00CD17BF"/>
    <w:rsid w:val="00CD1A77"/>
    <w:rsid w:val="00CD1F26"/>
    <w:rsid w:val="00CD244D"/>
    <w:rsid w:val="00CD2761"/>
    <w:rsid w:val="00CD2780"/>
    <w:rsid w:val="00CD2866"/>
    <w:rsid w:val="00CD28DD"/>
    <w:rsid w:val="00CD36A7"/>
    <w:rsid w:val="00CD3A00"/>
    <w:rsid w:val="00CD3F65"/>
    <w:rsid w:val="00CD5E93"/>
    <w:rsid w:val="00CD6269"/>
    <w:rsid w:val="00CD646E"/>
    <w:rsid w:val="00CD66A5"/>
    <w:rsid w:val="00CD692A"/>
    <w:rsid w:val="00CD694D"/>
    <w:rsid w:val="00CD7519"/>
    <w:rsid w:val="00CD7561"/>
    <w:rsid w:val="00CD7AB4"/>
    <w:rsid w:val="00CD7EBB"/>
    <w:rsid w:val="00CE116D"/>
    <w:rsid w:val="00CE189B"/>
    <w:rsid w:val="00CE1FDD"/>
    <w:rsid w:val="00CE214E"/>
    <w:rsid w:val="00CE23E7"/>
    <w:rsid w:val="00CE286F"/>
    <w:rsid w:val="00CE45F9"/>
    <w:rsid w:val="00CE5BED"/>
    <w:rsid w:val="00CE5EFE"/>
    <w:rsid w:val="00CE6375"/>
    <w:rsid w:val="00CE660A"/>
    <w:rsid w:val="00CE6BAC"/>
    <w:rsid w:val="00CE7247"/>
    <w:rsid w:val="00CE76E6"/>
    <w:rsid w:val="00CE7ED7"/>
    <w:rsid w:val="00CF052A"/>
    <w:rsid w:val="00CF0984"/>
    <w:rsid w:val="00CF1A04"/>
    <w:rsid w:val="00CF2A98"/>
    <w:rsid w:val="00CF2C84"/>
    <w:rsid w:val="00CF3496"/>
    <w:rsid w:val="00CF38A8"/>
    <w:rsid w:val="00CF3E62"/>
    <w:rsid w:val="00CF4027"/>
    <w:rsid w:val="00CF4040"/>
    <w:rsid w:val="00CF40B5"/>
    <w:rsid w:val="00CF4506"/>
    <w:rsid w:val="00CF4864"/>
    <w:rsid w:val="00CF497B"/>
    <w:rsid w:val="00CF6899"/>
    <w:rsid w:val="00CF6A11"/>
    <w:rsid w:val="00CF6AF8"/>
    <w:rsid w:val="00CF6D31"/>
    <w:rsid w:val="00CF71FE"/>
    <w:rsid w:val="00D00DD5"/>
    <w:rsid w:val="00D0107F"/>
    <w:rsid w:val="00D0113C"/>
    <w:rsid w:val="00D019BA"/>
    <w:rsid w:val="00D02381"/>
    <w:rsid w:val="00D02FFD"/>
    <w:rsid w:val="00D03108"/>
    <w:rsid w:val="00D0339E"/>
    <w:rsid w:val="00D03CB8"/>
    <w:rsid w:val="00D03D0B"/>
    <w:rsid w:val="00D040D8"/>
    <w:rsid w:val="00D04244"/>
    <w:rsid w:val="00D04C48"/>
    <w:rsid w:val="00D0502F"/>
    <w:rsid w:val="00D0609B"/>
    <w:rsid w:val="00D063FC"/>
    <w:rsid w:val="00D07704"/>
    <w:rsid w:val="00D07C61"/>
    <w:rsid w:val="00D1002F"/>
    <w:rsid w:val="00D1111D"/>
    <w:rsid w:val="00D11701"/>
    <w:rsid w:val="00D119FE"/>
    <w:rsid w:val="00D1232C"/>
    <w:rsid w:val="00D1284C"/>
    <w:rsid w:val="00D12CBE"/>
    <w:rsid w:val="00D134FF"/>
    <w:rsid w:val="00D13EB7"/>
    <w:rsid w:val="00D143DE"/>
    <w:rsid w:val="00D14893"/>
    <w:rsid w:val="00D14964"/>
    <w:rsid w:val="00D14DE7"/>
    <w:rsid w:val="00D164B6"/>
    <w:rsid w:val="00D16B27"/>
    <w:rsid w:val="00D16F7A"/>
    <w:rsid w:val="00D17018"/>
    <w:rsid w:val="00D17FEC"/>
    <w:rsid w:val="00D20088"/>
    <w:rsid w:val="00D200C1"/>
    <w:rsid w:val="00D2104E"/>
    <w:rsid w:val="00D217A6"/>
    <w:rsid w:val="00D217DA"/>
    <w:rsid w:val="00D218BD"/>
    <w:rsid w:val="00D21ED9"/>
    <w:rsid w:val="00D22212"/>
    <w:rsid w:val="00D22288"/>
    <w:rsid w:val="00D2270D"/>
    <w:rsid w:val="00D228A0"/>
    <w:rsid w:val="00D22B04"/>
    <w:rsid w:val="00D22DBE"/>
    <w:rsid w:val="00D22E65"/>
    <w:rsid w:val="00D23507"/>
    <w:rsid w:val="00D236C1"/>
    <w:rsid w:val="00D23C67"/>
    <w:rsid w:val="00D246F3"/>
    <w:rsid w:val="00D24B79"/>
    <w:rsid w:val="00D2520E"/>
    <w:rsid w:val="00D25A10"/>
    <w:rsid w:val="00D25ECF"/>
    <w:rsid w:val="00D264FB"/>
    <w:rsid w:val="00D26A3C"/>
    <w:rsid w:val="00D26C5A"/>
    <w:rsid w:val="00D2746D"/>
    <w:rsid w:val="00D27687"/>
    <w:rsid w:val="00D27F2B"/>
    <w:rsid w:val="00D30E34"/>
    <w:rsid w:val="00D3122B"/>
    <w:rsid w:val="00D317BD"/>
    <w:rsid w:val="00D319B4"/>
    <w:rsid w:val="00D31F34"/>
    <w:rsid w:val="00D3250A"/>
    <w:rsid w:val="00D334D1"/>
    <w:rsid w:val="00D335F7"/>
    <w:rsid w:val="00D33A81"/>
    <w:rsid w:val="00D33B00"/>
    <w:rsid w:val="00D34123"/>
    <w:rsid w:val="00D349AD"/>
    <w:rsid w:val="00D34B15"/>
    <w:rsid w:val="00D34CB1"/>
    <w:rsid w:val="00D35046"/>
    <w:rsid w:val="00D353E8"/>
    <w:rsid w:val="00D35E51"/>
    <w:rsid w:val="00D35EBD"/>
    <w:rsid w:val="00D36633"/>
    <w:rsid w:val="00D372CA"/>
    <w:rsid w:val="00D40033"/>
    <w:rsid w:val="00D40607"/>
    <w:rsid w:val="00D406F1"/>
    <w:rsid w:val="00D40D74"/>
    <w:rsid w:val="00D40DC7"/>
    <w:rsid w:val="00D412FC"/>
    <w:rsid w:val="00D41528"/>
    <w:rsid w:val="00D41898"/>
    <w:rsid w:val="00D418E3"/>
    <w:rsid w:val="00D419B0"/>
    <w:rsid w:val="00D41E85"/>
    <w:rsid w:val="00D42389"/>
    <w:rsid w:val="00D42489"/>
    <w:rsid w:val="00D43FB4"/>
    <w:rsid w:val="00D44A60"/>
    <w:rsid w:val="00D45125"/>
    <w:rsid w:val="00D451EE"/>
    <w:rsid w:val="00D454DC"/>
    <w:rsid w:val="00D45902"/>
    <w:rsid w:val="00D45A61"/>
    <w:rsid w:val="00D45AE3"/>
    <w:rsid w:val="00D46E8A"/>
    <w:rsid w:val="00D47A82"/>
    <w:rsid w:val="00D47D05"/>
    <w:rsid w:val="00D50142"/>
    <w:rsid w:val="00D513AE"/>
    <w:rsid w:val="00D51A49"/>
    <w:rsid w:val="00D51B59"/>
    <w:rsid w:val="00D51D11"/>
    <w:rsid w:val="00D52530"/>
    <w:rsid w:val="00D52ACA"/>
    <w:rsid w:val="00D52BB1"/>
    <w:rsid w:val="00D52EF8"/>
    <w:rsid w:val="00D530E4"/>
    <w:rsid w:val="00D533C9"/>
    <w:rsid w:val="00D54256"/>
    <w:rsid w:val="00D5461A"/>
    <w:rsid w:val="00D54E18"/>
    <w:rsid w:val="00D55AE3"/>
    <w:rsid w:val="00D55CB8"/>
    <w:rsid w:val="00D56588"/>
    <w:rsid w:val="00D56FD9"/>
    <w:rsid w:val="00D57014"/>
    <w:rsid w:val="00D57633"/>
    <w:rsid w:val="00D57635"/>
    <w:rsid w:val="00D57642"/>
    <w:rsid w:val="00D57BDD"/>
    <w:rsid w:val="00D57E1F"/>
    <w:rsid w:val="00D57F8D"/>
    <w:rsid w:val="00D604EC"/>
    <w:rsid w:val="00D60A68"/>
    <w:rsid w:val="00D611D4"/>
    <w:rsid w:val="00D613ED"/>
    <w:rsid w:val="00D61527"/>
    <w:rsid w:val="00D62290"/>
    <w:rsid w:val="00D63AB4"/>
    <w:rsid w:val="00D64DA9"/>
    <w:rsid w:val="00D64F15"/>
    <w:rsid w:val="00D652F3"/>
    <w:rsid w:val="00D6537E"/>
    <w:rsid w:val="00D66217"/>
    <w:rsid w:val="00D664AF"/>
    <w:rsid w:val="00D66F67"/>
    <w:rsid w:val="00D678A1"/>
    <w:rsid w:val="00D7004D"/>
    <w:rsid w:val="00D702B1"/>
    <w:rsid w:val="00D706FC"/>
    <w:rsid w:val="00D70828"/>
    <w:rsid w:val="00D71159"/>
    <w:rsid w:val="00D711F5"/>
    <w:rsid w:val="00D718FE"/>
    <w:rsid w:val="00D71AEE"/>
    <w:rsid w:val="00D7218C"/>
    <w:rsid w:val="00D7257F"/>
    <w:rsid w:val="00D728FA"/>
    <w:rsid w:val="00D72AB8"/>
    <w:rsid w:val="00D72C61"/>
    <w:rsid w:val="00D72D1B"/>
    <w:rsid w:val="00D738B1"/>
    <w:rsid w:val="00D73ABC"/>
    <w:rsid w:val="00D73CDC"/>
    <w:rsid w:val="00D74788"/>
    <w:rsid w:val="00D74FC8"/>
    <w:rsid w:val="00D75C78"/>
    <w:rsid w:val="00D75D8E"/>
    <w:rsid w:val="00D77032"/>
    <w:rsid w:val="00D80C81"/>
    <w:rsid w:val="00D80D94"/>
    <w:rsid w:val="00D813D1"/>
    <w:rsid w:val="00D81F0F"/>
    <w:rsid w:val="00D82AF4"/>
    <w:rsid w:val="00D832E4"/>
    <w:rsid w:val="00D833A1"/>
    <w:rsid w:val="00D833EE"/>
    <w:rsid w:val="00D844CD"/>
    <w:rsid w:val="00D8467B"/>
    <w:rsid w:val="00D84CED"/>
    <w:rsid w:val="00D853F4"/>
    <w:rsid w:val="00D85AB1"/>
    <w:rsid w:val="00D85E1A"/>
    <w:rsid w:val="00D86155"/>
    <w:rsid w:val="00D8745A"/>
    <w:rsid w:val="00D87681"/>
    <w:rsid w:val="00D876AB"/>
    <w:rsid w:val="00D876FD"/>
    <w:rsid w:val="00D87AD9"/>
    <w:rsid w:val="00D87B7D"/>
    <w:rsid w:val="00D90507"/>
    <w:rsid w:val="00D90CF6"/>
    <w:rsid w:val="00D92B1E"/>
    <w:rsid w:val="00D92C85"/>
    <w:rsid w:val="00D93E84"/>
    <w:rsid w:val="00D9415B"/>
    <w:rsid w:val="00D96537"/>
    <w:rsid w:val="00D97AA6"/>
    <w:rsid w:val="00D97ED9"/>
    <w:rsid w:val="00DA0647"/>
    <w:rsid w:val="00DA0AA3"/>
    <w:rsid w:val="00DA142F"/>
    <w:rsid w:val="00DA1617"/>
    <w:rsid w:val="00DA211A"/>
    <w:rsid w:val="00DA242F"/>
    <w:rsid w:val="00DA2441"/>
    <w:rsid w:val="00DA31E3"/>
    <w:rsid w:val="00DA33E4"/>
    <w:rsid w:val="00DA3BC1"/>
    <w:rsid w:val="00DA44C3"/>
    <w:rsid w:val="00DA4507"/>
    <w:rsid w:val="00DA4B80"/>
    <w:rsid w:val="00DA4C15"/>
    <w:rsid w:val="00DA6360"/>
    <w:rsid w:val="00DA721E"/>
    <w:rsid w:val="00DA767F"/>
    <w:rsid w:val="00DA7E2E"/>
    <w:rsid w:val="00DB069B"/>
    <w:rsid w:val="00DB0DFC"/>
    <w:rsid w:val="00DB1132"/>
    <w:rsid w:val="00DB1E02"/>
    <w:rsid w:val="00DB20EE"/>
    <w:rsid w:val="00DB289C"/>
    <w:rsid w:val="00DB35EC"/>
    <w:rsid w:val="00DB3818"/>
    <w:rsid w:val="00DB3906"/>
    <w:rsid w:val="00DB4A95"/>
    <w:rsid w:val="00DB4C69"/>
    <w:rsid w:val="00DB4C6C"/>
    <w:rsid w:val="00DB53D8"/>
    <w:rsid w:val="00DB54C0"/>
    <w:rsid w:val="00DB570A"/>
    <w:rsid w:val="00DB5D04"/>
    <w:rsid w:val="00DB63D3"/>
    <w:rsid w:val="00DB6C8C"/>
    <w:rsid w:val="00DB7347"/>
    <w:rsid w:val="00DC02D2"/>
    <w:rsid w:val="00DC1061"/>
    <w:rsid w:val="00DC2520"/>
    <w:rsid w:val="00DC309E"/>
    <w:rsid w:val="00DC31B9"/>
    <w:rsid w:val="00DC3870"/>
    <w:rsid w:val="00DC4123"/>
    <w:rsid w:val="00DC416B"/>
    <w:rsid w:val="00DC51C6"/>
    <w:rsid w:val="00DC64F3"/>
    <w:rsid w:val="00DC6538"/>
    <w:rsid w:val="00DC73A1"/>
    <w:rsid w:val="00DC799F"/>
    <w:rsid w:val="00DC7C8D"/>
    <w:rsid w:val="00DD121F"/>
    <w:rsid w:val="00DD1315"/>
    <w:rsid w:val="00DD170C"/>
    <w:rsid w:val="00DD1BEF"/>
    <w:rsid w:val="00DD2464"/>
    <w:rsid w:val="00DD2AFC"/>
    <w:rsid w:val="00DD2F52"/>
    <w:rsid w:val="00DD30D2"/>
    <w:rsid w:val="00DD35A4"/>
    <w:rsid w:val="00DD5DD3"/>
    <w:rsid w:val="00DD5F4D"/>
    <w:rsid w:val="00DD5F57"/>
    <w:rsid w:val="00DD7791"/>
    <w:rsid w:val="00DD7F2A"/>
    <w:rsid w:val="00DE02C9"/>
    <w:rsid w:val="00DE0CDF"/>
    <w:rsid w:val="00DE10E3"/>
    <w:rsid w:val="00DE11F6"/>
    <w:rsid w:val="00DE1B8B"/>
    <w:rsid w:val="00DE1B97"/>
    <w:rsid w:val="00DE1F50"/>
    <w:rsid w:val="00DE223B"/>
    <w:rsid w:val="00DE26DD"/>
    <w:rsid w:val="00DE2B91"/>
    <w:rsid w:val="00DE2E76"/>
    <w:rsid w:val="00DE32D3"/>
    <w:rsid w:val="00DE3DC0"/>
    <w:rsid w:val="00DE465F"/>
    <w:rsid w:val="00DE5456"/>
    <w:rsid w:val="00DE56FC"/>
    <w:rsid w:val="00DE58E3"/>
    <w:rsid w:val="00DE5DBE"/>
    <w:rsid w:val="00DE5EEB"/>
    <w:rsid w:val="00DE6175"/>
    <w:rsid w:val="00DE68B4"/>
    <w:rsid w:val="00DE6BF9"/>
    <w:rsid w:val="00DE7174"/>
    <w:rsid w:val="00DE740A"/>
    <w:rsid w:val="00DE7705"/>
    <w:rsid w:val="00DE7D7E"/>
    <w:rsid w:val="00DF04E1"/>
    <w:rsid w:val="00DF076B"/>
    <w:rsid w:val="00DF07E4"/>
    <w:rsid w:val="00DF0C5F"/>
    <w:rsid w:val="00DF113F"/>
    <w:rsid w:val="00DF179E"/>
    <w:rsid w:val="00DF27DE"/>
    <w:rsid w:val="00DF282C"/>
    <w:rsid w:val="00DF35A1"/>
    <w:rsid w:val="00DF3F9F"/>
    <w:rsid w:val="00DF430C"/>
    <w:rsid w:val="00DF4A78"/>
    <w:rsid w:val="00DF4AAC"/>
    <w:rsid w:val="00DF4BDE"/>
    <w:rsid w:val="00DF4CC9"/>
    <w:rsid w:val="00DF4D71"/>
    <w:rsid w:val="00DF4FA2"/>
    <w:rsid w:val="00DF50AF"/>
    <w:rsid w:val="00DF50E9"/>
    <w:rsid w:val="00DF5E3D"/>
    <w:rsid w:val="00DF703E"/>
    <w:rsid w:val="00DF7200"/>
    <w:rsid w:val="00DF73EC"/>
    <w:rsid w:val="00DF744F"/>
    <w:rsid w:val="00DF750E"/>
    <w:rsid w:val="00E015D2"/>
    <w:rsid w:val="00E01616"/>
    <w:rsid w:val="00E0190D"/>
    <w:rsid w:val="00E01A55"/>
    <w:rsid w:val="00E01A5D"/>
    <w:rsid w:val="00E01DEF"/>
    <w:rsid w:val="00E028AB"/>
    <w:rsid w:val="00E02925"/>
    <w:rsid w:val="00E02D7B"/>
    <w:rsid w:val="00E03283"/>
    <w:rsid w:val="00E03A18"/>
    <w:rsid w:val="00E03F7D"/>
    <w:rsid w:val="00E04353"/>
    <w:rsid w:val="00E043F7"/>
    <w:rsid w:val="00E045E2"/>
    <w:rsid w:val="00E045FE"/>
    <w:rsid w:val="00E04685"/>
    <w:rsid w:val="00E05BB5"/>
    <w:rsid w:val="00E05F8C"/>
    <w:rsid w:val="00E06056"/>
    <w:rsid w:val="00E07E53"/>
    <w:rsid w:val="00E108CC"/>
    <w:rsid w:val="00E10F7D"/>
    <w:rsid w:val="00E11496"/>
    <w:rsid w:val="00E115C3"/>
    <w:rsid w:val="00E11BB2"/>
    <w:rsid w:val="00E1254F"/>
    <w:rsid w:val="00E126E0"/>
    <w:rsid w:val="00E131F4"/>
    <w:rsid w:val="00E13A40"/>
    <w:rsid w:val="00E1465A"/>
    <w:rsid w:val="00E14AC5"/>
    <w:rsid w:val="00E15865"/>
    <w:rsid w:val="00E16AB1"/>
    <w:rsid w:val="00E16ABF"/>
    <w:rsid w:val="00E16AC9"/>
    <w:rsid w:val="00E17228"/>
    <w:rsid w:val="00E201C1"/>
    <w:rsid w:val="00E20C81"/>
    <w:rsid w:val="00E21980"/>
    <w:rsid w:val="00E224F1"/>
    <w:rsid w:val="00E2284B"/>
    <w:rsid w:val="00E22E28"/>
    <w:rsid w:val="00E2371B"/>
    <w:rsid w:val="00E237A2"/>
    <w:rsid w:val="00E2411F"/>
    <w:rsid w:val="00E24494"/>
    <w:rsid w:val="00E244CC"/>
    <w:rsid w:val="00E2494B"/>
    <w:rsid w:val="00E25BFB"/>
    <w:rsid w:val="00E25FA1"/>
    <w:rsid w:val="00E26881"/>
    <w:rsid w:val="00E2725D"/>
    <w:rsid w:val="00E303EC"/>
    <w:rsid w:val="00E3040D"/>
    <w:rsid w:val="00E319C0"/>
    <w:rsid w:val="00E31F5A"/>
    <w:rsid w:val="00E328B4"/>
    <w:rsid w:val="00E3320A"/>
    <w:rsid w:val="00E33BD1"/>
    <w:rsid w:val="00E33DB9"/>
    <w:rsid w:val="00E34A08"/>
    <w:rsid w:val="00E34DB1"/>
    <w:rsid w:val="00E35FB4"/>
    <w:rsid w:val="00E364B9"/>
    <w:rsid w:val="00E36750"/>
    <w:rsid w:val="00E36CA9"/>
    <w:rsid w:val="00E36CE9"/>
    <w:rsid w:val="00E37E54"/>
    <w:rsid w:val="00E4031E"/>
    <w:rsid w:val="00E40E53"/>
    <w:rsid w:val="00E41335"/>
    <w:rsid w:val="00E41466"/>
    <w:rsid w:val="00E41A85"/>
    <w:rsid w:val="00E425A2"/>
    <w:rsid w:val="00E4261A"/>
    <w:rsid w:val="00E43013"/>
    <w:rsid w:val="00E436D0"/>
    <w:rsid w:val="00E438AC"/>
    <w:rsid w:val="00E43BA1"/>
    <w:rsid w:val="00E43C68"/>
    <w:rsid w:val="00E43DE6"/>
    <w:rsid w:val="00E43F9B"/>
    <w:rsid w:val="00E45946"/>
    <w:rsid w:val="00E45C46"/>
    <w:rsid w:val="00E45E90"/>
    <w:rsid w:val="00E462A4"/>
    <w:rsid w:val="00E462D5"/>
    <w:rsid w:val="00E46518"/>
    <w:rsid w:val="00E46B17"/>
    <w:rsid w:val="00E46C3D"/>
    <w:rsid w:val="00E46C88"/>
    <w:rsid w:val="00E479A9"/>
    <w:rsid w:val="00E47D45"/>
    <w:rsid w:val="00E47F70"/>
    <w:rsid w:val="00E5088C"/>
    <w:rsid w:val="00E50DA7"/>
    <w:rsid w:val="00E513EF"/>
    <w:rsid w:val="00E5180F"/>
    <w:rsid w:val="00E51976"/>
    <w:rsid w:val="00E51C8E"/>
    <w:rsid w:val="00E51F98"/>
    <w:rsid w:val="00E52681"/>
    <w:rsid w:val="00E5362E"/>
    <w:rsid w:val="00E53C2B"/>
    <w:rsid w:val="00E552C9"/>
    <w:rsid w:val="00E557FF"/>
    <w:rsid w:val="00E55BF5"/>
    <w:rsid w:val="00E55C6B"/>
    <w:rsid w:val="00E5759E"/>
    <w:rsid w:val="00E57E7E"/>
    <w:rsid w:val="00E57FA8"/>
    <w:rsid w:val="00E6055B"/>
    <w:rsid w:val="00E606CB"/>
    <w:rsid w:val="00E6166A"/>
    <w:rsid w:val="00E6189E"/>
    <w:rsid w:val="00E61CEA"/>
    <w:rsid w:val="00E62038"/>
    <w:rsid w:val="00E62223"/>
    <w:rsid w:val="00E62AC1"/>
    <w:rsid w:val="00E62E17"/>
    <w:rsid w:val="00E63462"/>
    <w:rsid w:val="00E6457C"/>
    <w:rsid w:val="00E64AD0"/>
    <w:rsid w:val="00E64BF9"/>
    <w:rsid w:val="00E6545D"/>
    <w:rsid w:val="00E658BB"/>
    <w:rsid w:val="00E66144"/>
    <w:rsid w:val="00E6623D"/>
    <w:rsid w:val="00E66868"/>
    <w:rsid w:val="00E66D32"/>
    <w:rsid w:val="00E66F15"/>
    <w:rsid w:val="00E7020E"/>
    <w:rsid w:val="00E705D8"/>
    <w:rsid w:val="00E719CF"/>
    <w:rsid w:val="00E727D5"/>
    <w:rsid w:val="00E728BE"/>
    <w:rsid w:val="00E732B6"/>
    <w:rsid w:val="00E73D2B"/>
    <w:rsid w:val="00E744AC"/>
    <w:rsid w:val="00E746A9"/>
    <w:rsid w:val="00E75085"/>
    <w:rsid w:val="00E753C9"/>
    <w:rsid w:val="00E75C38"/>
    <w:rsid w:val="00E75CD2"/>
    <w:rsid w:val="00E768ED"/>
    <w:rsid w:val="00E772CF"/>
    <w:rsid w:val="00E80367"/>
    <w:rsid w:val="00E80445"/>
    <w:rsid w:val="00E814E5"/>
    <w:rsid w:val="00E817D8"/>
    <w:rsid w:val="00E81DB0"/>
    <w:rsid w:val="00E822DB"/>
    <w:rsid w:val="00E8290F"/>
    <w:rsid w:val="00E82F77"/>
    <w:rsid w:val="00E8334F"/>
    <w:rsid w:val="00E833F2"/>
    <w:rsid w:val="00E837DE"/>
    <w:rsid w:val="00E845E9"/>
    <w:rsid w:val="00E84801"/>
    <w:rsid w:val="00E85069"/>
    <w:rsid w:val="00E85AD2"/>
    <w:rsid w:val="00E86347"/>
    <w:rsid w:val="00E86475"/>
    <w:rsid w:val="00E86490"/>
    <w:rsid w:val="00E865F2"/>
    <w:rsid w:val="00E87880"/>
    <w:rsid w:val="00E87B29"/>
    <w:rsid w:val="00E87EDC"/>
    <w:rsid w:val="00E904B7"/>
    <w:rsid w:val="00E90B71"/>
    <w:rsid w:val="00E90F00"/>
    <w:rsid w:val="00E90F3B"/>
    <w:rsid w:val="00E90F49"/>
    <w:rsid w:val="00E9114F"/>
    <w:rsid w:val="00E9175A"/>
    <w:rsid w:val="00E91929"/>
    <w:rsid w:val="00E91A46"/>
    <w:rsid w:val="00E91B1A"/>
    <w:rsid w:val="00E91D7A"/>
    <w:rsid w:val="00E92207"/>
    <w:rsid w:val="00E9245B"/>
    <w:rsid w:val="00E92AFA"/>
    <w:rsid w:val="00E93A4B"/>
    <w:rsid w:val="00E94771"/>
    <w:rsid w:val="00E953EA"/>
    <w:rsid w:val="00E95478"/>
    <w:rsid w:val="00E957D2"/>
    <w:rsid w:val="00E95900"/>
    <w:rsid w:val="00E959CA"/>
    <w:rsid w:val="00E95E2E"/>
    <w:rsid w:val="00E96053"/>
    <w:rsid w:val="00E9647B"/>
    <w:rsid w:val="00E96DF9"/>
    <w:rsid w:val="00E97406"/>
    <w:rsid w:val="00E97FDD"/>
    <w:rsid w:val="00EA1A25"/>
    <w:rsid w:val="00EA1D58"/>
    <w:rsid w:val="00EA1D63"/>
    <w:rsid w:val="00EA26E7"/>
    <w:rsid w:val="00EA2E4C"/>
    <w:rsid w:val="00EA33A3"/>
    <w:rsid w:val="00EA379E"/>
    <w:rsid w:val="00EA3FBE"/>
    <w:rsid w:val="00EA523C"/>
    <w:rsid w:val="00EA6AB0"/>
    <w:rsid w:val="00EA6CD4"/>
    <w:rsid w:val="00EA7144"/>
    <w:rsid w:val="00EB0BAB"/>
    <w:rsid w:val="00EB0C31"/>
    <w:rsid w:val="00EB14B5"/>
    <w:rsid w:val="00EB15C2"/>
    <w:rsid w:val="00EB1AC7"/>
    <w:rsid w:val="00EB1BB3"/>
    <w:rsid w:val="00EB1ECE"/>
    <w:rsid w:val="00EB269E"/>
    <w:rsid w:val="00EB2EE9"/>
    <w:rsid w:val="00EB3220"/>
    <w:rsid w:val="00EB3283"/>
    <w:rsid w:val="00EB3623"/>
    <w:rsid w:val="00EB4B51"/>
    <w:rsid w:val="00EB55B5"/>
    <w:rsid w:val="00EB58B1"/>
    <w:rsid w:val="00EB59BE"/>
    <w:rsid w:val="00EB6018"/>
    <w:rsid w:val="00EB6885"/>
    <w:rsid w:val="00EB6CA3"/>
    <w:rsid w:val="00EC0224"/>
    <w:rsid w:val="00EC090E"/>
    <w:rsid w:val="00EC0BB9"/>
    <w:rsid w:val="00EC1DB7"/>
    <w:rsid w:val="00EC1DE7"/>
    <w:rsid w:val="00EC2366"/>
    <w:rsid w:val="00EC239D"/>
    <w:rsid w:val="00EC2727"/>
    <w:rsid w:val="00EC2B38"/>
    <w:rsid w:val="00EC3CF8"/>
    <w:rsid w:val="00EC4290"/>
    <w:rsid w:val="00EC652E"/>
    <w:rsid w:val="00EC661A"/>
    <w:rsid w:val="00EC6F00"/>
    <w:rsid w:val="00EC7C72"/>
    <w:rsid w:val="00EC7F00"/>
    <w:rsid w:val="00ED0CAF"/>
    <w:rsid w:val="00ED1480"/>
    <w:rsid w:val="00ED18E7"/>
    <w:rsid w:val="00ED206B"/>
    <w:rsid w:val="00ED21AB"/>
    <w:rsid w:val="00ED277D"/>
    <w:rsid w:val="00ED278A"/>
    <w:rsid w:val="00ED2D62"/>
    <w:rsid w:val="00ED33E9"/>
    <w:rsid w:val="00ED3622"/>
    <w:rsid w:val="00ED3C25"/>
    <w:rsid w:val="00ED3C44"/>
    <w:rsid w:val="00ED4891"/>
    <w:rsid w:val="00ED4C5C"/>
    <w:rsid w:val="00ED4FBD"/>
    <w:rsid w:val="00ED5310"/>
    <w:rsid w:val="00ED5568"/>
    <w:rsid w:val="00ED5946"/>
    <w:rsid w:val="00ED6328"/>
    <w:rsid w:val="00ED756F"/>
    <w:rsid w:val="00EE05CB"/>
    <w:rsid w:val="00EE0A5D"/>
    <w:rsid w:val="00EE0E13"/>
    <w:rsid w:val="00EE12D2"/>
    <w:rsid w:val="00EE145D"/>
    <w:rsid w:val="00EE1F1B"/>
    <w:rsid w:val="00EE2627"/>
    <w:rsid w:val="00EE377C"/>
    <w:rsid w:val="00EE3B76"/>
    <w:rsid w:val="00EE4E91"/>
    <w:rsid w:val="00EE5A16"/>
    <w:rsid w:val="00EE626C"/>
    <w:rsid w:val="00EE63B2"/>
    <w:rsid w:val="00EE6553"/>
    <w:rsid w:val="00EE6A54"/>
    <w:rsid w:val="00EE6CF6"/>
    <w:rsid w:val="00EE705B"/>
    <w:rsid w:val="00EE7400"/>
    <w:rsid w:val="00EE7608"/>
    <w:rsid w:val="00EE7DF8"/>
    <w:rsid w:val="00EE7F34"/>
    <w:rsid w:val="00EF05F9"/>
    <w:rsid w:val="00EF072F"/>
    <w:rsid w:val="00EF0992"/>
    <w:rsid w:val="00EF0BFC"/>
    <w:rsid w:val="00EF1449"/>
    <w:rsid w:val="00EF2A34"/>
    <w:rsid w:val="00EF2EAD"/>
    <w:rsid w:val="00EF35D0"/>
    <w:rsid w:val="00EF3FE3"/>
    <w:rsid w:val="00EF3FE5"/>
    <w:rsid w:val="00EF466B"/>
    <w:rsid w:val="00EF5A05"/>
    <w:rsid w:val="00EF5F33"/>
    <w:rsid w:val="00EF624C"/>
    <w:rsid w:val="00EF67DD"/>
    <w:rsid w:val="00EF6A24"/>
    <w:rsid w:val="00EF6A93"/>
    <w:rsid w:val="00EF6CB4"/>
    <w:rsid w:val="00EF70F1"/>
    <w:rsid w:val="00EF76E5"/>
    <w:rsid w:val="00EF7F47"/>
    <w:rsid w:val="00F0143C"/>
    <w:rsid w:val="00F01F87"/>
    <w:rsid w:val="00F0353E"/>
    <w:rsid w:val="00F039D7"/>
    <w:rsid w:val="00F04453"/>
    <w:rsid w:val="00F04679"/>
    <w:rsid w:val="00F0526A"/>
    <w:rsid w:val="00F057D5"/>
    <w:rsid w:val="00F05922"/>
    <w:rsid w:val="00F05FE7"/>
    <w:rsid w:val="00F062FD"/>
    <w:rsid w:val="00F0642F"/>
    <w:rsid w:val="00F06707"/>
    <w:rsid w:val="00F07159"/>
    <w:rsid w:val="00F075D4"/>
    <w:rsid w:val="00F07A7A"/>
    <w:rsid w:val="00F07C9F"/>
    <w:rsid w:val="00F07D00"/>
    <w:rsid w:val="00F101BA"/>
    <w:rsid w:val="00F105E8"/>
    <w:rsid w:val="00F10832"/>
    <w:rsid w:val="00F10940"/>
    <w:rsid w:val="00F10C36"/>
    <w:rsid w:val="00F1148A"/>
    <w:rsid w:val="00F116BC"/>
    <w:rsid w:val="00F117F8"/>
    <w:rsid w:val="00F11D69"/>
    <w:rsid w:val="00F11F18"/>
    <w:rsid w:val="00F12344"/>
    <w:rsid w:val="00F124B6"/>
    <w:rsid w:val="00F12605"/>
    <w:rsid w:val="00F126B0"/>
    <w:rsid w:val="00F1344D"/>
    <w:rsid w:val="00F13F6E"/>
    <w:rsid w:val="00F14B3A"/>
    <w:rsid w:val="00F15082"/>
    <w:rsid w:val="00F15CE1"/>
    <w:rsid w:val="00F15DB2"/>
    <w:rsid w:val="00F15E34"/>
    <w:rsid w:val="00F164F2"/>
    <w:rsid w:val="00F16608"/>
    <w:rsid w:val="00F16638"/>
    <w:rsid w:val="00F1672D"/>
    <w:rsid w:val="00F176F7"/>
    <w:rsid w:val="00F17C5D"/>
    <w:rsid w:val="00F20A74"/>
    <w:rsid w:val="00F2103F"/>
    <w:rsid w:val="00F211CB"/>
    <w:rsid w:val="00F211D8"/>
    <w:rsid w:val="00F2195F"/>
    <w:rsid w:val="00F2199E"/>
    <w:rsid w:val="00F21C95"/>
    <w:rsid w:val="00F21D8D"/>
    <w:rsid w:val="00F228FB"/>
    <w:rsid w:val="00F23AC5"/>
    <w:rsid w:val="00F23D8C"/>
    <w:rsid w:val="00F2493E"/>
    <w:rsid w:val="00F2496D"/>
    <w:rsid w:val="00F24C83"/>
    <w:rsid w:val="00F24E14"/>
    <w:rsid w:val="00F2558B"/>
    <w:rsid w:val="00F25765"/>
    <w:rsid w:val="00F2585B"/>
    <w:rsid w:val="00F26433"/>
    <w:rsid w:val="00F26CA2"/>
    <w:rsid w:val="00F27A8F"/>
    <w:rsid w:val="00F27B3A"/>
    <w:rsid w:val="00F305E6"/>
    <w:rsid w:val="00F3109D"/>
    <w:rsid w:val="00F3129D"/>
    <w:rsid w:val="00F314F8"/>
    <w:rsid w:val="00F316FC"/>
    <w:rsid w:val="00F31BD0"/>
    <w:rsid w:val="00F31CE3"/>
    <w:rsid w:val="00F32359"/>
    <w:rsid w:val="00F3271B"/>
    <w:rsid w:val="00F335E1"/>
    <w:rsid w:val="00F33B4A"/>
    <w:rsid w:val="00F33B7E"/>
    <w:rsid w:val="00F33CEB"/>
    <w:rsid w:val="00F33FBE"/>
    <w:rsid w:val="00F34EA8"/>
    <w:rsid w:val="00F353B9"/>
    <w:rsid w:val="00F3697A"/>
    <w:rsid w:val="00F36B2C"/>
    <w:rsid w:val="00F36EB7"/>
    <w:rsid w:val="00F37470"/>
    <w:rsid w:val="00F37B4E"/>
    <w:rsid w:val="00F37D72"/>
    <w:rsid w:val="00F37DB7"/>
    <w:rsid w:val="00F4072E"/>
    <w:rsid w:val="00F40F81"/>
    <w:rsid w:val="00F41842"/>
    <w:rsid w:val="00F4272B"/>
    <w:rsid w:val="00F439C8"/>
    <w:rsid w:val="00F43D96"/>
    <w:rsid w:val="00F44BF6"/>
    <w:rsid w:val="00F45087"/>
    <w:rsid w:val="00F455A8"/>
    <w:rsid w:val="00F45986"/>
    <w:rsid w:val="00F475CA"/>
    <w:rsid w:val="00F4764F"/>
    <w:rsid w:val="00F50282"/>
    <w:rsid w:val="00F50651"/>
    <w:rsid w:val="00F5079E"/>
    <w:rsid w:val="00F50E93"/>
    <w:rsid w:val="00F5116A"/>
    <w:rsid w:val="00F524AE"/>
    <w:rsid w:val="00F52FD5"/>
    <w:rsid w:val="00F5423F"/>
    <w:rsid w:val="00F5496C"/>
    <w:rsid w:val="00F5519A"/>
    <w:rsid w:val="00F55AC1"/>
    <w:rsid w:val="00F56522"/>
    <w:rsid w:val="00F5682A"/>
    <w:rsid w:val="00F56B92"/>
    <w:rsid w:val="00F5701A"/>
    <w:rsid w:val="00F57E52"/>
    <w:rsid w:val="00F6037A"/>
    <w:rsid w:val="00F60904"/>
    <w:rsid w:val="00F6099E"/>
    <w:rsid w:val="00F60B05"/>
    <w:rsid w:val="00F60CE3"/>
    <w:rsid w:val="00F60DBD"/>
    <w:rsid w:val="00F60F81"/>
    <w:rsid w:val="00F618B7"/>
    <w:rsid w:val="00F62C58"/>
    <w:rsid w:val="00F63507"/>
    <w:rsid w:val="00F63CBA"/>
    <w:rsid w:val="00F64A2F"/>
    <w:rsid w:val="00F64B6E"/>
    <w:rsid w:val="00F64D97"/>
    <w:rsid w:val="00F64F30"/>
    <w:rsid w:val="00F655F5"/>
    <w:rsid w:val="00F659ED"/>
    <w:rsid w:val="00F66005"/>
    <w:rsid w:val="00F66B21"/>
    <w:rsid w:val="00F66BE4"/>
    <w:rsid w:val="00F66D91"/>
    <w:rsid w:val="00F66F53"/>
    <w:rsid w:val="00F67490"/>
    <w:rsid w:val="00F674B6"/>
    <w:rsid w:val="00F67996"/>
    <w:rsid w:val="00F679AD"/>
    <w:rsid w:val="00F7027B"/>
    <w:rsid w:val="00F711BC"/>
    <w:rsid w:val="00F71450"/>
    <w:rsid w:val="00F71BA3"/>
    <w:rsid w:val="00F71BE5"/>
    <w:rsid w:val="00F71D61"/>
    <w:rsid w:val="00F71EA0"/>
    <w:rsid w:val="00F720CC"/>
    <w:rsid w:val="00F73447"/>
    <w:rsid w:val="00F73605"/>
    <w:rsid w:val="00F73676"/>
    <w:rsid w:val="00F73AA1"/>
    <w:rsid w:val="00F73C7D"/>
    <w:rsid w:val="00F73D74"/>
    <w:rsid w:val="00F74069"/>
    <w:rsid w:val="00F743EC"/>
    <w:rsid w:val="00F7449E"/>
    <w:rsid w:val="00F745CA"/>
    <w:rsid w:val="00F74785"/>
    <w:rsid w:val="00F7498E"/>
    <w:rsid w:val="00F755B8"/>
    <w:rsid w:val="00F7565B"/>
    <w:rsid w:val="00F7590D"/>
    <w:rsid w:val="00F75EAD"/>
    <w:rsid w:val="00F7603E"/>
    <w:rsid w:val="00F76134"/>
    <w:rsid w:val="00F769D9"/>
    <w:rsid w:val="00F76A00"/>
    <w:rsid w:val="00F76E34"/>
    <w:rsid w:val="00F779F3"/>
    <w:rsid w:val="00F77B25"/>
    <w:rsid w:val="00F80048"/>
    <w:rsid w:val="00F801CF"/>
    <w:rsid w:val="00F80515"/>
    <w:rsid w:val="00F80892"/>
    <w:rsid w:val="00F80B7A"/>
    <w:rsid w:val="00F80C0A"/>
    <w:rsid w:val="00F81037"/>
    <w:rsid w:val="00F81B2C"/>
    <w:rsid w:val="00F81E85"/>
    <w:rsid w:val="00F82383"/>
    <w:rsid w:val="00F82FF6"/>
    <w:rsid w:val="00F83951"/>
    <w:rsid w:val="00F8398A"/>
    <w:rsid w:val="00F83B6D"/>
    <w:rsid w:val="00F83C6B"/>
    <w:rsid w:val="00F845BB"/>
    <w:rsid w:val="00F84B8F"/>
    <w:rsid w:val="00F84D99"/>
    <w:rsid w:val="00F84DA6"/>
    <w:rsid w:val="00F85FA0"/>
    <w:rsid w:val="00F86186"/>
    <w:rsid w:val="00F8627C"/>
    <w:rsid w:val="00F8789A"/>
    <w:rsid w:val="00F87C67"/>
    <w:rsid w:val="00F90229"/>
    <w:rsid w:val="00F904C2"/>
    <w:rsid w:val="00F91584"/>
    <w:rsid w:val="00F921AE"/>
    <w:rsid w:val="00F92616"/>
    <w:rsid w:val="00F92656"/>
    <w:rsid w:val="00F92761"/>
    <w:rsid w:val="00F92942"/>
    <w:rsid w:val="00F92E60"/>
    <w:rsid w:val="00F92EFF"/>
    <w:rsid w:val="00F93297"/>
    <w:rsid w:val="00F935D4"/>
    <w:rsid w:val="00F93631"/>
    <w:rsid w:val="00F93A5D"/>
    <w:rsid w:val="00F93F95"/>
    <w:rsid w:val="00F94085"/>
    <w:rsid w:val="00F9626F"/>
    <w:rsid w:val="00F9666B"/>
    <w:rsid w:val="00F96AED"/>
    <w:rsid w:val="00F96C97"/>
    <w:rsid w:val="00F97951"/>
    <w:rsid w:val="00F97C13"/>
    <w:rsid w:val="00FA199A"/>
    <w:rsid w:val="00FA1A24"/>
    <w:rsid w:val="00FA308C"/>
    <w:rsid w:val="00FA3F95"/>
    <w:rsid w:val="00FA409B"/>
    <w:rsid w:val="00FA40F4"/>
    <w:rsid w:val="00FA41F8"/>
    <w:rsid w:val="00FA4551"/>
    <w:rsid w:val="00FA55FA"/>
    <w:rsid w:val="00FA5B49"/>
    <w:rsid w:val="00FA6605"/>
    <w:rsid w:val="00FA742F"/>
    <w:rsid w:val="00FA7D0A"/>
    <w:rsid w:val="00FB0352"/>
    <w:rsid w:val="00FB0373"/>
    <w:rsid w:val="00FB055E"/>
    <w:rsid w:val="00FB09C1"/>
    <w:rsid w:val="00FB09CA"/>
    <w:rsid w:val="00FB0CD8"/>
    <w:rsid w:val="00FB2329"/>
    <w:rsid w:val="00FB29AA"/>
    <w:rsid w:val="00FB2B37"/>
    <w:rsid w:val="00FB3166"/>
    <w:rsid w:val="00FB3719"/>
    <w:rsid w:val="00FB3D0C"/>
    <w:rsid w:val="00FB3F7E"/>
    <w:rsid w:val="00FB449D"/>
    <w:rsid w:val="00FB46A4"/>
    <w:rsid w:val="00FB52F9"/>
    <w:rsid w:val="00FB5341"/>
    <w:rsid w:val="00FB581B"/>
    <w:rsid w:val="00FB5F03"/>
    <w:rsid w:val="00FB6450"/>
    <w:rsid w:val="00FB6694"/>
    <w:rsid w:val="00FB66FA"/>
    <w:rsid w:val="00FB67DA"/>
    <w:rsid w:val="00FB70F7"/>
    <w:rsid w:val="00FB7304"/>
    <w:rsid w:val="00FB73AD"/>
    <w:rsid w:val="00FB7472"/>
    <w:rsid w:val="00FB74AA"/>
    <w:rsid w:val="00FB7E60"/>
    <w:rsid w:val="00FC0001"/>
    <w:rsid w:val="00FC0645"/>
    <w:rsid w:val="00FC088F"/>
    <w:rsid w:val="00FC0BD7"/>
    <w:rsid w:val="00FC1483"/>
    <w:rsid w:val="00FC1B1C"/>
    <w:rsid w:val="00FC1B69"/>
    <w:rsid w:val="00FC3023"/>
    <w:rsid w:val="00FC336F"/>
    <w:rsid w:val="00FC34F6"/>
    <w:rsid w:val="00FC4AAA"/>
    <w:rsid w:val="00FC5412"/>
    <w:rsid w:val="00FC541B"/>
    <w:rsid w:val="00FC6130"/>
    <w:rsid w:val="00FC6BAD"/>
    <w:rsid w:val="00FD06A1"/>
    <w:rsid w:val="00FD0B6B"/>
    <w:rsid w:val="00FD115D"/>
    <w:rsid w:val="00FD14FB"/>
    <w:rsid w:val="00FD1D0B"/>
    <w:rsid w:val="00FD1DB8"/>
    <w:rsid w:val="00FD1F1E"/>
    <w:rsid w:val="00FD29E6"/>
    <w:rsid w:val="00FD3D86"/>
    <w:rsid w:val="00FD40C4"/>
    <w:rsid w:val="00FD441D"/>
    <w:rsid w:val="00FD470D"/>
    <w:rsid w:val="00FD53B1"/>
    <w:rsid w:val="00FD62E8"/>
    <w:rsid w:val="00FD6E7A"/>
    <w:rsid w:val="00FD7126"/>
    <w:rsid w:val="00FD729C"/>
    <w:rsid w:val="00FD7454"/>
    <w:rsid w:val="00FE0F94"/>
    <w:rsid w:val="00FE10D8"/>
    <w:rsid w:val="00FE1403"/>
    <w:rsid w:val="00FE2CEC"/>
    <w:rsid w:val="00FE2DC6"/>
    <w:rsid w:val="00FE2F01"/>
    <w:rsid w:val="00FE2F3E"/>
    <w:rsid w:val="00FE2FE4"/>
    <w:rsid w:val="00FE3667"/>
    <w:rsid w:val="00FE3799"/>
    <w:rsid w:val="00FE3C6F"/>
    <w:rsid w:val="00FE3FE1"/>
    <w:rsid w:val="00FE451D"/>
    <w:rsid w:val="00FE49C7"/>
    <w:rsid w:val="00FE4CEE"/>
    <w:rsid w:val="00FE4DB1"/>
    <w:rsid w:val="00FE5364"/>
    <w:rsid w:val="00FE6600"/>
    <w:rsid w:val="00FE79B6"/>
    <w:rsid w:val="00FF0FFC"/>
    <w:rsid w:val="00FF3580"/>
    <w:rsid w:val="00FF3C37"/>
    <w:rsid w:val="00FF3EFC"/>
    <w:rsid w:val="00FF4A6B"/>
    <w:rsid w:val="00FF543F"/>
    <w:rsid w:val="00FF60DD"/>
    <w:rsid w:val="00FF619E"/>
    <w:rsid w:val="00FF6276"/>
    <w:rsid w:val="00FF64AF"/>
    <w:rsid w:val="00FF6C20"/>
    <w:rsid w:val="00FF6E10"/>
    <w:rsid w:val="00FF6E4C"/>
    <w:rsid w:val="00FF7F66"/>
    <w:rsid w:val="0106D649"/>
    <w:rsid w:val="010DF3ED"/>
    <w:rsid w:val="013972F0"/>
    <w:rsid w:val="0151FDF1"/>
    <w:rsid w:val="016E2E56"/>
    <w:rsid w:val="0181D2E9"/>
    <w:rsid w:val="0207D555"/>
    <w:rsid w:val="0215BB57"/>
    <w:rsid w:val="0229919E"/>
    <w:rsid w:val="022C5F6F"/>
    <w:rsid w:val="02341D87"/>
    <w:rsid w:val="02749546"/>
    <w:rsid w:val="028AFB36"/>
    <w:rsid w:val="03407079"/>
    <w:rsid w:val="037E13DA"/>
    <w:rsid w:val="039BF6C6"/>
    <w:rsid w:val="03D6C3B2"/>
    <w:rsid w:val="03DDE80D"/>
    <w:rsid w:val="03F18330"/>
    <w:rsid w:val="03FFD248"/>
    <w:rsid w:val="04065574"/>
    <w:rsid w:val="04493718"/>
    <w:rsid w:val="04590066"/>
    <w:rsid w:val="04924D36"/>
    <w:rsid w:val="04F8B2A2"/>
    <w:rsid w:val="051759A8"/>
    <w:rsid w:val="0588A5A4"/>
    <w:rsid w:val="05D5C1C1"/>
    <w:rsid w:val="06020265"/>
    <w:rsid w:val="061AB1DD"/>
    <w:rsid w:val="06222C03"/>
    <w:rsid w:val="0631EE37"/>
    <w:rsid w:val="065B766A"/>
    <w:rsid w:val="06625EBF"/>
    <w:rsid w:val="06B7F0DC"/>
    <w:rsid w:val="06D0C455"/>
    <w:rsid w:val="0724953E"/>
    <w:rsid w:val="0728236E"/>
    <w:rsid w:val="0747F508"/>
    <w:rsid w:val="0757801E"/>
    <w:rsid w:val="0760967F"/>
    <w:rsid w:val="076B6AAC"/>
    <w:rsid w:val="07B93E44"/>
    <w:rsid w:val="0827E49A"/>
    <w:rsid w:val="082AD2B4"/>
    <w:rsid w:val="083622F0"/>
    <w:rsid w:val="085EFBE7"/>
    <w:rsid w:val="086C5D6A"/>
    <w:rsid w:val="087C6959"/>
    <w:rsid w:val="08865CCF"/>
    <w:rsid w:val="08866BB1"/>
    <w:rsid w:val="0886BCA0"/>
    <w:rsid w:val="0889A669"/>
    <w:rsid w:val="08988E57"/>
    <w:rsid w:val="08E8C712"/>
    <w:rsid w:val="08ED3DF4"/>
    <w:rsid w:val="092F6509"/>
    <w:rsid w:val="094A42BC"/>
    <w:rsid w:val="095B3918"/>
    <w:rsid w:val="097BC5B6"/>
    <w:rsid w:val="098F075B"/>
    <w:rsid w:val="0997358C"/>
    <w:rsid w:val="09F1B603"/>
    <w:rsid w:val="09F8C016"/>
    <w:rsid w:val="09F9FE70"/>
    <w:rsid w:val="0A26E4E8"/>
    <w:rsid w:val="0A2E95D9"/>
    <w:rsid w:val="0A4E5719"/>
    <w:rsid w:val="0A578F5B"/>
    <w:rsid w:val="0AB4A8E3"/>
    <w:rsid w:val="0AC437AD"/>
    <w:rsid w:val="0B35362C"/>
    <w:rsid w:val="0B4089D1"/>
    <w:rsid w:val="0B98CF24"/>
    <w:rsid w:val="0BB63C84"/>
    <w:rsid w:val="0BC126A6"/>
    <w:rsid w:val="0BE7FC6A"/>
    <w:rsid w:val="0BF44B97"/>
    <w:rsid w:val="0C6C4858"/>
    <w:rsid w:val="0C948340"/>
    <w:rsid w:val="0CC4F497"/>
    <w:rsid w:val="0D39F3C7"/>
    <w:rsid w:val="0DC226AC"/>
    <w:rsid w:val="0DE4BEEC"/>
    <w:rsid w:val="0E0A44CB"/>
    <w:rsid w:val="0E268EEB"/>
    <w:rsid w:val="0E27524A"/>
    <w:rsid w:val="0E2D0339"/>
    <w:rsid w:val="0E698620"/>
    <w:rsid w:val="0E8F76C2"/>
    <w:rsid w:val="0E92770A"/>
    <w:rsid w:val="0EBE019F"/>
    <w:rsid w:val="0EC467E4"/>
    <w:rsid w:val="0ED3E9DB"/>
    <w:rsid w:val="0EDFAE99"/>
    <w:rsid w:val="0EE14771"/>
    <w:rsid w:val="0EF42E03"/>
    <w:rsid w:val="0EFC352D"/>
    <w:rsid w:val="0F0BCE33"/>
    <w:rsid w:val="0F2297BD"/>
    <w:rsid w:val="0F6224F8"/>
    <w:rsid w:val="0F6746FE"/>
    <w:rsid w:val="0F6BB387"/>
    <w:rsid w:val="0F93DFA7"/>
    <w:rsid w:val="0F99B837"/>
    <w:rsid w:val="0FB7AEDB"/>
    <w:rsid w:val="0FC88ADF"/>
    <w:rsid w:val="0FECB98C"/>
    <w:rsid w:val="0FFB639E"/>
    <w:rsid w:val="0FFD6470"/>
    <w:rsid w:val="1048B2A9"/>
    <w:rsid w:val="1067AA25"/>
    <w:rsid w:val="108189E8"/>
    <w:rsid w:val="10BC285E"/>
    <w:rsid w:val="10C88256"/>
    <w:rsid w:val="10CE222B"/>
    <w:rsid w:val="10E796FB"/>
    <w:rsid w:val="10F0F275"/>
    <w:rsid w:val="110D3262"/>
    <w:rsid w:val="113ECD2A"/>
    <w:rsid w:val="114D9150"/>
    <w:rsid w:val="11721E9E"/>
    <w:rsid w:val="11904453"/>
    <w:rsid w:val="119CEF9B"/>
    <w:rsid w:val="11E641B8"/>
    <w:rsid w:val="11EA12D7"/>
    <w:rsid w:val="12196E22"/>
    <w:rsid w:val="127AA855"/>
    <w:rsid w:val="12937DB5"/>
    <w:rsid w:val="12ACE523"/>
    <w:rsid w:val="130B7FF1"/>
    <w:rsid w:val="13136621"/>
    <w:rsid w:val="139432EF"/>
    <w:rsid w:val="13D8B3AB"/>
    <w:rsid w:val="140A73D5"/>
    <w:rsid w:val="1414A0C1"/>
    <w:rsid w:val="1450C4F3"/>
    <w:rsid w:val="14713234"/>
    <w:rsid w:val="14996E29"/>
    <w:rsid w:val="14CC121F"/>
    <w:rsid w:val="14E73C98"/>
    <w:rsid w:val="14F9AA60"/>
    <w:rsid w:val="1534FEBF"/>
    <w:rsid w:val="153512DB"/>
    <w:rsid w:val="15627984"/>
    <w:rsid w:val="1565FBE7"/>
    <w:rsid w:val="157634CD"/>
    <w:rsid w:val="15B3BB1B"/>
    <w:rsid w:val="15D6BD96"/>
    <w:rsid w:val="160D0BB3"/>
    <w:rsid w:val="160DFF15"/>
    <w:rsid w:val="161BFC65"/>
    <w:rsid w:val="166BBE2A"/>
    <w:rsid w:val="16874999"/>
    <w:rsid w:val="168C8B3A"/>
    <w:rsid w:val="16AC06DF"/>
    <w:rsid w:val="16B36806"/>
    <w:rsid w:val="171C4BF4"/>
    <w:rsid w:val="173AEC2D"/>
    <w:rsid w:val="17773CDA"/>
    <w:rsid w:val="1781DC19"/>
    <w:rsid w:val="17A30734"/>
    <w:rsid w:val="17B7E49B"/>
    <w:rsid w:val="17C89255"/>
    <w:rsid w:val="17CC0139"/>
    <w:rsid w:val="17D89BC1"/>
    <w:rsid w:val="17DA5380"/>
    <w:rsid w:val="180A5DBD"/>
    <w:rsid w:val="186F94EC"/>
    <w:rsid w:val="18C4A8BE"/>
    <w:rsid w:val="19699DD0"/>
    <w:rsid w:val="1979DFEB"/>
    <w:rsid w:val="19AF0C4E"/>
    <w:rsid w:val="19B30E39"/>
    <w:rsid w:val="19BB1B1E"/>
    <w:rsid w:val="19C1B891"/>
    <w:rsid w:val="19C281AF"/>
    <w:rsid w:val="19D24FFB"/>
    <w:rsid w:val="1A313A55"/>
    <w:rsid w:val="1A56AA29"/>
    <w:rsid w:val="1A69D411"/>
    <w:rsid w:val="1AAD516E"/>
    <w:rsid w:val="1AB001B5"/>
    <w:rsid w:val="1B0AD89C"/>
    <w:rsid w:val="1B207294"/>
    <w:rsid w:val="1B35DEA3"/>
    <w:rsid w:val="1B51392A"/>
    <w:rsid w:val="1B8B6AD8"/>
    <w:rsid w:val="1BC28A86"/>
    <w:rsid w:val="1BF4EE85"/>
    <w:rsid w:val="1C02EA65"/>
    <w:rsid w:val="1C1D0B1F"/>
    <w:rsid w:val="1C7DEC61"/>
    <w:rsid w:val="1C848426"/>
    <w:rsid w:val="1CA276D2"/>
    <w:rsid w:val="1CA472AB"/>
    <w:rsid w:val="1CAC60A5"/>
    <w:rsid w:val="1CD7C2D0"/>
    <w:rsid w:val="1D344F1D"/>
    <w:rsid w:val="1D382CBC"/>
    <w:rsid w:val="1D79BE21"/>
    <w:rsid w:val="1D7F8F13"/>
    <w:rsid w:val="1D96E58D"/>
    <w:rsid w:val="1DA3DD74"/>
    <w:rsid w:val="1DE96033"/>
    <w:rsid w:val="1DF52A54"/>
    <w:rsid w:val="1E8B1EA9"/>
    <w:rsid w:val="1E8E2D7F"/>
    <w:rsid w:val="1EAA6353"/>
    <w:rsid w:val="1EC757F0"/>
    <w:rsid w:val="1F00308A"/>
    <w:rsid w:val="1F0D2F42"/>
    <w:rsid w:val="1F3267E1"/>
    <w:rsid w:val="1F4C7BBB"/>
    <w:rsid w:val="1F97FD5B"/>
    <w:rsid w:val="1FA1361A"/>
    <w:rsid w:val="1FDCD956"/>
    <w:rsid w:val="1FE2B518"/>
    <w:rsid w:val="1FF39ABD"/>
    <w:rsid w:val="201ABFC1"/>
    <w:rsid w:val="20682EF9"/>
    <w:rsid w:val="208A2C24"/>
    <w:rsid w:val="20E7183B"/>
    <w:rsid w:val="20F5D972"/>
    <w:rsid w:val="210D8B2B"/>
    <w:rsid w:val="213043CF"/>
    <w:rsid w:val="21B3657D"/>
    <w:rsid w:val="21CDD5FA"/>
    <w:rsid w:val="21FE040C"/>
    <w:rsid w:val="22077D76"/>
    <w:rsid w:val="22250CD2"/>
    <w:rsid w:val="222D2083"/>
    <w:rsid w:val="2256051F"/>
    <w:rsid w:val="22DF96AB"/>
    <w:rsid w:val="22F15F4B"/>
    <w:rsid w:val="234D4CFD"/>
    <w:rsid w:val="2362AC5F"/>
    <w:rsid w:val="23DDC25D"/>
    <w:rsid w:val="24011763"/>
    <w:rsid w:val="247F15E7"/>
    <w:rsid w:val="248877B6"/>
    <w:rsid w:val="2493ECA5"/>
    <w:rsid w:val="24E15A45"/>
    <w:rsid w:val="24FC7811"/>
    <w:rsid w:val="24FCC253"/>
    <w:rsid w:val="251B73D4"/>
    <w:rsid w:val="256A9C4C"/>
    <w:rsid w:val="259CC839"/>
    <w:rsid w:val="25A82875"/>
    <w:rsid w:val="25C07D85"/>
    <w:rsid w:val="25C51340"/>
    <w:rsid w:val="25D3A961"/>
    <w:rsid w:val="25DB3A30"/>
    <w:rsid w:val="25F055A2"/>
    <w:rsid w:val="26077672"/>
    <w:rsid w:val="26251E50"/>
    <w:rsid w:val="26352DE3"/>
    <w:rsid w:val="26638A20"/>
    <w:rsid w:val="26739131"/>
    <w:rsid w:val="269C1200"/>
    <w:rsid w:val="26D2A989"/>
    <w:rsid w:val="27176BCB"/>
    <w:rsid w:val="2720CEEC"/>
    <w:rsid w:val="27DEB82B"/>
    <w:rsid w:val="27E61419"/>
    <w:rsid w:val="281537B5"/>
    <w:rsid w:val="281F7436"/>
    <w:rsid w:val="288035AF"/>
    <w:rsid w:val="28C92FBC"/>
    <w:rsid w:val="28D3D3E2"/>
    <w:rsid w:val="292FE0C2"/>
    <w:rsid w:val="294D65A7"/>
    <w:rsid w:val="29F59F52"/>
    <w:rsid w:val="2A0F82EE"/>
    <w:rsid w:val="2A1ADDA9"/>
    <w:rsid w:val="2A1B3DE0"/>
    <w:rsid w:val="2A1BCDC7"/>
    <w:rsid w:val="2A9D7BA8"/>
    <w:rsid w:val="2AA15A19"/>
    <w:rsid w:val="2AC032D6"/>
    <w:rsid w:val="2AD0BF35"/>
    <w:rsid w:val="2AD8BE1B"/>
    <w:rsid w:val="2ADC3ED3"/>
    <w:rsid w:val="2AEB9532"/>
    <w:rsid w:val="2AEDA25E"/>
    <w:rsid w:val="2B2DCD96"/>
    <w:rsid w:val="2BC019A9"/>
    <w:rsid w:val="2BE21573"/>
    <w:rsid w:val="2BE23C7F"/>
    <w:rsid w:val="2BE376DC"/>
    <w:rsid w:val="2BE46A60"/>
    <w:rsid w:val="2C1F9B9B"/>
    <w:rsid w:val="2C30F2AD"/>
    <w:rsid w:val="2C3B8E8F"/>
    <w:rsid w:val="2C503B06"/>
    <w:rsid w:val="2C844DA9"/>
    <w:rsid w:val="2CB874B4"/>
    <w:rsid w:val="2D82518E"/>
    <w:rsid w:val="2DA729E0"/>
    <w:rsid w:val="2E19248F"/>
    <w:rsid w:val="2E4B2E1C"/>
    <w:rsid w:val="2E4D968A"/>
    <w:rsid w:val="2E6A5D5F"/>
    <w:rsid w:val="2EA23AF9"/>
    <w:rsid w:val="2EBCF2F8"/>
    <w:rsid w:val="2EF7B634"/>
    <w:rsid w:val="2F260174"/>
    <w:rsid w:val="2F2615AB"/>
    <w:rsid w:val="2F7C6B5A"/>
    <w:rsid w:val="2F812369"/>
    <w:rsid w:val="2F9BA95D"/>
    <w:rsid w:val="2FA9B9AD"/>
    <w:rsid w:val="2FD1AE44"/>
    <w:rsid w:val="2FD8FB1B"/>
    <w:rsid w:val="2FE56832"/>
    <w:rsid w:val="2FF4F288"/>
    <w:rsid w:val="2FF80DA0"/>
    <w:rsid w:val="3081A467"/>
    <w:rsid w:val="30BDAFC3"/>
    <w:rsid w:val="30E73819"/>
    <w:rsid w:val="30ECA903"/>
    <w:rsid w:val="314AAE38"/>
    <w:rsid w:val="31968279"/>
    <w:rsid w:val="31B66462"/>
    <w:rsid w:val="31C3796C"/>
    <w:rsid w:val="31DAA71E"/>
    <w:rsid w:val="322E28AE"/>
    <w:rsid w:val="32B3A7BB"/>
    <w:rsid w:val="32CCE9D3"/>
    <w:rsid w:val="32CEE918"/>
    <w:rsid w:val="32F5EF69"/>
    <w:rsid w:val="330A0DA0"/>
    <w:rsid w:val="3339475E"/>
    <w:rsid w:val="3345BBA4"/>
    <w:rsid w:val="334C013F"/>
    <w:rsid w:val="3360E34F"/>
    <w:rsid w:val="3364EE43"/>
    <w:rsid w:val="33BFE358"/>
    <w:rsid w:val="33E9EF95"/>
    <w:rsid w:val="34140D84"/>
    <w:rsid w:val="3430FB3C"/>
    <w:rsid w:val="343F4ACE"/>
    <w:rsid w:val="345A9135"/>
    <w:rsid w:val="3472B591"/>
    <w:rsid w:val="349F323A"/>
    <w:rsid w:val="34A42D10"/>
    <w:rsid w:val="34E4F6D5"/>
    <w:rsid w:val="3503F5E9"/>
    <w:rsid w:val="35185993"/>
    <w:rsid w:val="3529DB77"/>
    <w:rsid w:val="3560D162"/>
    <w:rsid w:val="35A2407E"/>
    <w:rsid w:val="35FC4B90"/>
    <w:rsid w:val="36064B97"/>
    <w:rsid w:val="3636FB60"/>
    <w:rsid w:val="366FE662"/>
    <w:rsid w:val="3687D484"/>
    <w:rsid w:val="36B609E7"/>
    <w:rsid w:val="36D0AEE5"/>
    <w:rsid w:val="3739CB00"/>
    <w:rsid w:val="37C5C5AD"/>
    <w:rsid w:val="389998A2"/>
    <w:rsid w:val="38A6B1FC"/>
    <w:rsid w:val="3953375F"/>
    <w:rsid w:val="397FAD6C"/>
    <w:rsid w:val="39C687E9"/>
    <w:rsid w:val="3A07EB7A"/>
    <w:rsid w:val="3A390DC6"/>
    <w:rsid w:val="3A50168C"/>
    <w:rsid w:val="3A5A5304"/>
    <w:rsid w:val="3A9389B9"/>
    <w:rsid w:val="3AAA2285"/>
    <w:rsid w:val="3ACD5AD8"/>
    <w:rsid w:val="3AEF09AA"/>
    <w:rsid w:val="3B140905"/>
    <w:rsid w:val="3B48F771"/>
    <w:rsid w:val="3B4DC712"/>
    <w:rsid w:val="3B6E2CB1"/>
    <w:rsid w:val="3B77D78A"/>
    <w:rsid w:val="3BCB3163"/>
    <w:rsid w:val="3BE196B7"/>
    <w:rsid w:val="3BF5676E"/>
    <w:rsid w:val="3C0EBA18"/>
    <w:rsid w:val="3C6A2C17"/>
    <w:rsid w:val="3C6D3EC8"/>
    <w:rsid w:val="3C6FDFAA"/>
    <w:rsid w:val="3C790772"/>
    <w:rsid w:val="3C7F764B"/>
    <w:rsid w:val="3C967875"/>
    <w:rsid w:val="3CC142F6"/>
    <w:rsid w:val="3CCBC7D3"/>
    <w:rsid w:val="3D1531B2"/>
    <w:rsid w:val="3D1DA977"/>
    <w:rsid w:val="3D2B3D38"/>
    <w:rsid w:val="3D36E7BC"/>
    <w:rsid w:val="3D61D811"/>
    <w:rsid w:val="3D645120"/>
    <w:rsid w:val="3D73DB27"/>
    <w:rsid w:val="3DACF7E0"/>
    <w:rsid w:val="3DCD6641"/>
    <w:rsid w:val="3DEC10E6"/>
    <w:rsid w:val="3DEE2514"/>
    <w:rsid w:val="3E673E97"/>
    <w:rsid w:val="3E81EA1C"/>
    <w:rsid w:val="3EA32A0C"/>
    <w:rsid w:val="3EABB553"/>
    <w:rsid w:val="3F0B70F5"/>
    <w:rsid w:val="3F36E7BB"/>
    <w:rsid w:val="3F64846A"/>
    <w:rsid w:val="3F8544C8"/>
    <w:rsid w:val="3F92B0D3"/>
    <w:rsid w:val="3FB2959C"/>
    <w:rsid w:val="3FBD7351"/>
    <w:rsid w:val="3FE52E11"/>
    <w:rsid w:val="3FF5916E"/>
    <w:rsid w:val="4049A380"/>
    <w:rsid w:val="4057A7FE"/>
    <w:rsid w:val="40710BA4"/>
    <w:rsid w:val="4072FCC9"/>
    <w:rsid w:val="4087F65E"/>
    <w:rsid w:val="40892EBE"/>
    <w:rsid w:val="40980487"/>
    <w:rsid w:val="40F1DD68"/>
    <w:rsid w:val="4102EBEE"/>
    <w:rsid w:val="410EAACE"/>
    <w:rsid w:val="41136AB9"/>
    <w:rsid w:val="411A74A5"/>
    <w:rsid w:val="4121C53C"/>
    <w:rsid w:val="41763B05"/>
    <w:rsid w:val="41BB8E43"/>
    <w:rsid w:val="41D39418"/>
    <w:rsid w:val="41DFDD66"/>
    <w:rsid w:val="41E9BCED"/>
    <w:rsid w:val="42421D36"/>
    <w:rsid w:val="42A8E3BF"/>
    <w:rsid w:val="42B58453"/>
    <w:rsid w:val="42C23E9F"/>
    <w:rsid w:val="42F74BCA"/>
    <w:rsid w:val="4317A0ED"/>
    <w:rsid w:val="43389C18"/>
    <w:rsid w:val="434A2905"/>
    <w:rsid w:val="4388533A"/>
    <w:rsid w:val="4393C4ED"/>
    <w:rsid w:val="43C6AC6F"/>
    <w:rsid w:val="43E2577E"/>
    <w:rsid w:val="44A0C611"/>
    <w:rsid w:val="44A11A77"/>
    <w:rsid w:val="44D86D72"/>
    <w:rsid w:val="44DB581B"/>
    <w:rsid w:val="45462B4A"/>
    <w:rsid w:val="4587CE38"/>
    <w:rsid w:val="459E4E29"/>
    <w:rsid w:val="45B3CE44"/>
    <w:rsid w:val="45FB78BA"/>
    <w:rsid w:val="4628E48F"/>
    <w:rsid w:val="46590F19"/>
    <w:rsid w:val="46787253"/>
    <w:rsid w:val="46B9B871"/>
    <w:rsid w:val="46E1A39B"/>
    <w:rsid w:val="46FC590D"/>
    <w:rsid w:val="472B8FD5"/>
    <w:rsid w:val="47523BBC"/>
    <w:rsid w:val="47A86F9C"/>
    <w:rsid w:val="47CFC1FE"/>
    <w:rsid w:val="47D6830D"/>
    <w:rsid w:val="4845E45B"/>
    <w:rsid w:val="48860ED7"/>
    <w:rsid w:val="488DFAFE"/>
    <w:rsid w:val="48911523"/>
    <w:rsid w:val="48EDEC11"/>
    <w:rsid w:val="4912D26D"/>
    <w:rsid w:val="49628786"/>
    <w:rsid w:val="4964C1A2"/>
    <w:rsid w:val="496D31A4"/>
    <w:rsid w:val="497422D3"/>
    <w:rsid w:val="499C432C"/>
    <w:rsid w:val="4A1E7015"/>
    <w:rsid w:val="4A4F914C"/>
    <w:rsid w:val="4A778B6B"/>
    <w:rsid w:val="4AAA0A68"/>
    <w:rsid w:val="4AB151AB"/>
    <w:rsid w:val="4B2279CC"/>
    <w:rsid w:val="4B340EF7"/>
    <w:rsid w:val="4B5693F0"/>
    <w:rsid w:val="4B9F047B"/>
    <w:rsid w:val="4BA25CD5"/>
    <w:rsid w:val="4C04574B"/>
    <w:rsid w:val="4C1AB4B0"/>
    <w:rsid w:val="4C482D64"/>
    <w:rsid w:val="4C8334A4"/>
    <w:rsid w:val="4CD34084"/>
    <w:rsid w:val="4CDDECC0"/>
    <w:rsid w:val="4CEAFBCA"/>
    <w:rsid w:val="4D0F0BA7"/>
    <w:rsid w:val="4D3E989D"/>
    <w:rsid w:val="4D490D40"/>
    <w:rsid w:val="4D64C4D2"/>
    <w:rsid w:val="4D9349FD"/>
    <w:rsid w:val="4D9CA226"/>
    <w:rsid w:val="4DC0BB66"/>
    <w:rsid w:val="4DECDFC4"/>
    <w:rsid w:val="4E5F680C"/>
    <w:rsid w:val="4EA33126"/>
    <w:rsid w:val="4EA4B556"/>
    <w:rsid w:val="4EEE4AC3"/>
    <w:rsid w:val="4F02DCED"/>
    <w:rsid w:val="4F060222"/>
    <w:rsid w:val="4F4E80FA"/>
    <w:rsid w:val="4F6756BC"/>
    <w:rsid w:val="4F8C4EF8"/>
    <w:rsid w:val="4F92ECA9"/>
    <w:rsid w:val="4FABD9E4"/>
    <w:rsid w:val="4FC22812"/>
    <w:rsid w:val="4FC6071A"/>
    <w:rsid w:val="4FF6BE75"/>
    <w:rsid w:val="5026618E"/>
    <w:rsid w:val="505B56AA"/>
    <w:rsid w:val="5073A34E"/>
    <w:rsid w:val="5077E163"/>
    <w:rsid w:val="50938D07"/>
    <w:rsid w:val="50A3A59D"/>
    <w:rsid w:val="50AC2C9F"/>
    <w:rsid w:val="50F6DE5E"/>
    <w:rsid w:val="5149D7B8"/>
    <w:rsid w:val="5174AFC8"/>
    <w:rsid w:val="51AFA4CB"/>
    <w:rsid w:val="51FCBEF0"/>
    <w:rsid w:val="523F2D50"/>
    <w:rsid w:val="5243AA38"/>
    <w:rsid w:val="525B9B9D"/>
    <w:rsid w:val="528A820E"/>
    <w:rsid w:val="52C9D1CF"/>
    <w:rsid w:val="5344223D"/>
    <w:rsid w:val="53703742"/>
    <w:rsid w:val="53752A76"/>
    <w:rsid w:val="53851A2D"/>
    <w:rsid w:val="5397797E"/>
    <w:rsid w:val="539D750C"/>
    <w:rsid w:val="539DFF8B"/>
    <w:rsid w:val="53A67BD7"/>
    <w:rsid w:val="53E2DE7D"/>
    <w:rsid w:val="54806334"/>
    <w:rsid w:val="5491EDF4"/>
    <w:rsid w:val="54D976DA"/>
    <w:rsid w:val="54FE0AE1"/>
    <w:rsid w:val="55092137"/>
    <w:rsid w:val="5530BAAE"/>
    <w:rsid w:val="555D7880"/>
    <w:rsid w:val="55617D99"/>
    <w:rsid w:val="5576FB6C"/>
    <w:rsid w:val="55A837F4"/>
    <w:rsid w:val="55AA80B8"/>
    <w:rsid w:val="55B6DD32"/>
    <w:rsid w:val="56099DCD"/>
    <w:rsid w:val="561114C7"/>
    <w:rsid w:val="56619B33"/>
    <w:rsid w:val="56A32B4A"/>
    <w:rsid w:val="56ACFCCC"/>
    <w:rsid w:val="5715F041"/>
    <w:rsid w:val="5745D318"/>
    <w:rsid w:val="575D8E51"/>
    <w:rsid w:val="57EE3793"/>
    <w:rsid w:val="57EF913A"/>
    <w:rsid w:val="580BB3A0"/>
    <w:rsid w:val="58114C13"/>
    <w:rsid w:val="5857715A"/>
    <w:rsid w:val="58682746"/>
    <w:rsid w:val="588FD40F"/>
    <w:rsid w:val="589058BF"/>
    <w:rsid w:val="58A2A71E"/>
    <w:rsid w:val="5970C0A5"/>
    <w:rsid w:val="5974E2DF"/>
    <w:rsid w:val="5994371A"/>
    <w:rsid w:val="59A1D861"/>
    <w:rsid w:val="59A30751"/>
    <w:rsid w:val="59FBF1CD"/>
    <w:rsid w:val="59FFE8BD"/>
    <w:rsid w:val="5A245583"/>
    <w:rsid w:val="5AB7F92B"/>
    <w:rsid w:val="5ABA0BF8"/>
    <w:rsid w:val="5AC99DE1"/>
    <w:rsid w:val="5AD40A9B"/>
    <w:rsid w:val="5ADD0BE2"/>
    <w:rsid w:val="5B1AAE72"/>
    <w:rsid w:val="5B496843"/>
    <w:rsid w:val="5B71B569"/>
    <w:rsid w:val="5B8A44E5"/>
    <w:rsid w:val="5B952521"/>
    <w:rsid w:val="5BDD8FBA"/>
    <w:rsid w:val="5BFA9FD7"/>
    <w:rsid w:val="5BFDDA10"/>
    <w:rsid w:val="5C0A098E"/>
    <w:rsid w:val="5C2AD4B7"/>
    <w:rsid w:val="5C695DEC"/>
    <w:rsid w:val="5C78CB04"/>
    <w:rsid w:val="5CF2DCBE"/>
    <w:rsid w:val="5CF72F49"/>
    <w:rsid w:val="5CF90C65"/>
    <w:rsid w:val="5D8FCDD6"/>
    <w:rsid w:val="5D9E76C7"/>
    <w:rsid w:val="5DBCB9DF"/>
    <w:rsid w:val="5DE81878"/>
    <w:rsid w:val="5E16BACF"/>
    <w:rsid w:val="5E3DE764"/>
    <w:rsid w:val="5E80F91D"/>
    <w:rsid w:val="5EBF4816"/>
    <w:rsid w:val="5ED971AA"/>
    <w:rsid w:val="5EF779E3"/>
    <w:rsid w:val="5F21EA63"/>
    <w:rsid w:val="5F54C6B4"/>
    <w:rsid w:val="5FB4CB70"/>
    <w:rsid w:val="5FD86C51"/>
    <w:rsid w:val="6078FB3B"/>
    <w:rsid w:val="60C9546B"/>
    <w:rsid w:val="60FB129E"/>
    <w:rsid w:val="616B81D8"/>
    <w:rsid w:val="618D4CCF"/>
    <w:rsid w:val="61B69E95"/>
    <w:rsid w:val="61D79AE3"/>
    <w:rsid w:val="6231C0BD"/>
    <w:rsid w:val="6234D2F0"/>
    <w:rsid w:val="6244EFF0"/>
    <w:rsid w:val="62499390"/>
    <w:rsid w:val="624F0E08"/>
    <w:rsid w:val="628A6EE2"/>
    <w:rsid w:val="629A5A05"/>
    <w:rsid w:val="62B8E0D8"/>
    <w:rsid w:val="62D5E483"/>
    <w:rsid w:val="62E13924"/>
    <w:rsid w:val="633615FA"/>
    <w:rsid w:val="633FDAE5"/>
    <w:rsid w:val="6341ABD8"/>
    <w:rsid w:val="638AA64F"/>
    <w:rsid w:val="63B4A1ED"/>
    <w:rsid w:val="64096C2E"/>
    <w:rsid w:val="6421E244"/>
    <w:rsid w:val="649824D9"/>
    <w:rsid w:val="64A53364"/>
    <w:rsid w:val="64AFF8ED"/>
    <w:rsid w:val="64EEC500"/>
    <w:rsid w:val="651076BE"/>
    <w:rsid w:val="6532F8F7"/>
    <w:rsid w:val="653DB51A"/>
    <w:rsid w:val="65443304"/>
    <w:rsid w:val="654D41BA"/>
    <w:rsid w:val="65B9368F"/>
    <w:rsid w:val="65D8EC50"/>
    <w:rsid w:val="65EE7D06"/>
    <w:rsid w:val="65FCCE57"/>
    <w:rsid w:val="6603AD58"/>
    <w:rsid w:val="6653DFEC"/>
    <w:rsid w:val="6655B6D4"/>
    <w:rsid w:val="665B2C25"/>
    <w:rsid w:val="667A56C1"/>
    <w:rsid w:val="667ED42A"/>
    <w:rsid w:val="668B3D4A"/>
    <w:rsid w:val="66D6F8FA"/>
    <w:rsid w:val="66FC7F46"/>
    <w:rsid w:val="6718100B"/>
    <w:rsid w:val="679769FC"/>
    <w:rsid w:val="67B87BD9"/>
    <w:rsid w:val="68434471"/>
    <w:rsid w:val="685CAB4C"/>
    <w:rsid w:val="6864690D"/>
    <w:rsid w:val="68A782F7"/>
    <w:rsid w:val="68CD0DBB"/>
    <w:rsid w:val="692B7B73"/>
    <w:rsid w:val="694A8D62"/>
    <w:rsid w:val="695ACC05"/>
    <w:rsid w:val="6961AAAE"/>
    <w:rsid w:val="697E8AFE"/>
    <w:rsid w:val="698DE635"/>
    <w:rsid w:val="69A060EF"/>
    <w:rsid w:val="69B79EDB"/>
    <w:rsid w:val="69CA093D"/>
    <w:rsid w:val="69EFA67A"/>
    <w:rsid w:val="6A123863"/>
    <w:rsid w:val="6A1A9743"/>
    <w:rsid w:val="6A2629F1"/>
    <w:rsid w:val="6A55B980"/>
    <w:rsid w:val="6A692ED4"/>
    <w:rsid w:val="6AA58520"/>
    <w:rsid w:val="6AA9B9AA"/>
    <w:rsid w:val="6ADB7C4F"/>
    <w:rsid w:val="6AEFBB9B"/>
    <w:rsid w:val="6AFB4625"/>
    <w:rsid w:val="6B32EB4E"/>
    <w:rsid w:val="6BB29F61"/>
    <w:rsid w:val="6C41D6AC"/>
    <w:rsid w:val="6C4AB5E2"/>
    <w:rsid w:val="6C5B881E"/>
    <w:rsid w:val="6C5EBA3E"/>
    <w:rsid w:val="6C802951"/>
    <w:rsid w:val="6C80E5C1"/>
    <w:rsid w:val="6D1A03C3"/>
    <w:rsid w:val="6D3B3C53"/>
    <w:rsid w:val="6DC17CFA"/>
    <w:rsid w:val="6DDD0564"/>
    <w:rsid w:val="6DE671E6"/>
    <w:rsid w:val="6DF6AF04"/>
    <w:rsid w:val="6DFE6401"/>
    <w:rsid w:val="6E3BF421"/>
    <w:rsid w:val="6E76196F"/>
    <w:rsid w:val="6EC7A203"/>
    <w:rsid w:val="6ECB505D"/>
    <w:rsid w:val="6ED02B80"/>
    <w:rsid w:val="6F6C656A"/>
    <w:rsid w:val="6FBE72A6"/>
    <w:rsid w:val="6FF68116"/>
    <w:rsid w:val="703A436C"/>
    <w:rsid w:val="703C4961"/>
    <w:rsid w:val="7058F028"/>
    <w:rsid w:val="7089A87C"/>
    <w:rsid w:val="709034B6"/>
    <w:rsid w:val="70E193B2"/>
    <w:rsid w:val="70E33B7F"/>
    <w:rsid w:val="714C1F40"/>
    <w:rsid w:val="7176ACA4"/>
    <w:rsid w:val="7188A7D2"/>
    <w:rsid w:val="719EAF39"/>
    <w:rsid w:val="71CA0668"/>
    <w:rsid w:val="71CA85B3"/>
    <w:rsid w:val="7218FF96"/>
    <w:rsid w:val="722A1A56"/>
    <w:rsid w:val="72332009"/>
    <w:rsid w:val="72689E97"/>
    <w:rsid w:val="7273F976"/>
    <w:rsid w:val="729C605D"/>
    <w:rsid w:val="729F31FC"/>
    <w:rsid w:val="72A736BF"/>
    <w:rsid w:val="72E1B372"/>
    <w:rsid w:val="72EDAAA1"/>
    <w:rsid w:val="72F119E5"/>
    <w:rsid w:val="7320B111"/>
    <w:rsid w:val="732414ED"/>
    <w:rsid w:val="732DD200"/>
    <w:rsid w:val="733F2D80"/>
    <w:rsid w:val="7357603A"/>
    <w:rsid w:val="73A5EE0F"/>
    <w:rsid w:val="73A7CC80"/>
    <w:rsid w:val="73AEAB5D"/>
    <w:rsid w:val="73E1DD10"/>
    <w:rsid w:val="742CBCD9"/>
    <w:rsid w:val="744AAB3B"/>
    <w:rsid w:val="74627B4C"/>
    <w:rsid w:val="74691163"/>
    <w:rsid w:val="7486D709"/>
    <w:rsid w:val="749AADE5"/>
    <w:rsid w:val="74AFBD3B"/>
    <w:rsid w:val="74CF6A44"/>
    <w:rsid w:val="74D0A9DC"/>
    <w:rsid w:val="74E118A9"/>
    <w:rsid w:val="74E42EA0"/>
    <w:rsid w:val="750BDA79"/>
    <w:rsid w:val="7540A052"/>
    <w:rsid w:val="75E6A190"/>
    <w:rsid w:val="75E96DFB"/>
    <w:rsid w:val="761E8C86"/>
    <w:rsid w:val="76266F32"/>
    <w:rsid w:val="7627792D"/>
    <w:rsid w:val="7635A068"/>
    <w:rsid w:val="763FB120"/>
    <w:rsid w:val="765A9AED"/>
    <w:rsid w:val="766AE302"/>
    <w:rsid w:val="767F03B2"/>
    <w:rsid w:val="768D41F2"/>
    <w:rsid w:val="768D7E80"/>
    <w:rsid w:val="768EC3A8"/>
    <w:rsid w:val="76C2EA53"/>
    <w:rsid w:val="771698D2"/>
    <w:rsid w:val="7721E44D"/>
    <w:rsid w:val="77572AEB"/>
    <w:rsid w:val="777C5F67"/>
    <w:rsid w:val="779BDA87"/>
    <w:rsid w:val="77B178DC"/>
    <w:rsid w:val="7800588B"/>
    <w:rsid w:val="7804E559"/>
    <w:rsid w:val="78AB0534"/>
    <w:rsid w:val="78ACEEF2"/>
    <w:rsid w:val="78D1B553"/>
    <w:rsid w:val="78EF24B8"/>
    <w:rsid w:val="78F0A581"/>
    <w:rsid w:val="791AF7F2"/>
    <w:rsid w:val="792F1D11"/>
    <w:rsid w:val="794395EE"/>
    <w:rsid w:val="79C5B6D4"/>
    <w:rsid w:val="7A0DA069"/>
    <w:rsid w:val="7A5E4D72"/>
    <w:rsid w:val="7A9FB266"/>
    <w:rsid w:val="7AA563F8"/>
    <w:rsid w:val="7B069495"/>
    <w:rsid w:val="7B0A625C"/>
    <w:rsid w:val="7B21C84C"/>
    <w:rsid w:val="7B5D71F2"/>
    <w:rsid w:val="7BAAD840"/>
    <w:rsid w:val="7CAA6EA6"/>
    <w:rsid w:val="7CC2E8B0"/>
    <w:rsid w:val="7CD249A9"/>
    <w:rsid w:val="7CD42BCB"/>
    <w:rsid w:val="7CE59B61"/>
    <w:rsid w:val="7D22E009"/>
    <w:rsid w:val="7D2862AE"/>
    <w:rsid w:val="7D411329"/>
    <w:rsid w:val="7D5378B2"/>
    <w:rsid w:val="7E0A51E4"/>
    <w:rsid w:val="7E36BB19"/>
    <w:rsid w:val="7E4EA5B1"/>
    <w:rsid w:val="7E61D24D"/>
    <w:rsid w:val="7E7039FE"/>
    <w:rsid w:val="7E92198C"/>
    <w:rsid w:val="7E954830"/>
    <w:rsid w:val="7E9826A9"/>
    <w:rsid w:val="7EA0F804"/>
    <w:rsid w:val="7EAAB134"/>
    <w:rsid w:val="7ED951ED"/>
    <w:rsid w:val="7F1E0957"/>
    <w:rsid w:val="7F3DA27D"/>
    <w:rsid w:val="7F45E628"/>
    <w:rsid w:val="7F89E120"/>
    <w:rsid w:val="7FAA4496"/>
    <w:rsid w:val="7FD08C3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4B1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0892"/>
    <w:pPr>
      <w:spacing w:after="240" w:line="360" w:lineRule="auto"/>
      <w:jc w:val="both"/>
    </w:pPr>
    <w:rPr>
      <w:rFonts w:ascii="Arial" w:hAnsi="Arial"/>
    </w:rPr>
  </w:style>
  <w:style w:type="paragraph" w:styleId="Heading1">
    <w:name w:val="heading 1"/>
    <w:basedOn w:val="Normal"/>
    <w:next w:val="BodyText"/>
    <w:link w:val="Heading1Char"/>
    <w:autoRedefine/>
    <w:uiPriority w:val="99"/>
    <w:qFormat/>
    <w:rsid w:val="00AC24DB"/>
    <w:pPr>
      <w:keepNext/>
      <w:keepLines/>
      <w:numPr>
        <w:numId w:val="29"/>
      </w:numPr>
      <w:tabs>
        <w:tab w:val="left" w:pos="2700"/>
      </w:tabs>
      <w:spacing w:before="240" w:after="0" w:line="480" w:lineRule="auto"/>
      <w:outlineLvl w:val="0"/>
    </w:pPr>
    <w:rPr>
      <w:rFonts w:eastAsia="Calibri" w:cs="Arial"/>
      <w:b/>
      <w:color w:val="4F81BD" w:themeColor="accent1"/>
      <w:sz w:val="28"/>
      <w:szCs w:val="28"/>
    </w:rPr>
  </w:style>
  <w:style w:type="paragraph" w:styleId="Heading2">
    <w:name w:val="heading 2"/>
    <w:basedOn w:val="BodyText"/>
    <w:next w:val="BodyText"/>
    <w:link w:val="Heading2Char"/>
    <w:uiPriority w:val="99"/>
    <w:qFormat/>
    <w:rsid w:val="009407C4"/>
    <w:pPr>
      <w:keepNext/>
      <w:numPr>
        <w:ilvl w:val="1"/>
        <w:numId w:val="29"/>
      </w:numPr>
      <w:outlineLvl w:val="1"/>
    </w:pPr>
    <w:rPr>
      <w:rFonts w:ascii="Arial" w:eastAsia="Calibri" w:hAnsi="Arial" w:cs="Arial"/>
      <w:color w:val="4F81BD" w:themeColor="accent1"/>
      <w:sz w:val="24"/>
      <w:szCs w:val="24"/>
    </w:rPr>
  </w:style>
  <w:style w:type="paragraph" w:styleId="Heading3">
    <w:name w:val="heading 3"/>
    <w:basedOn w:val="Normal"/>
    <w:next w:val="BodyText"/>
    <w:link w:val="Heading3Char"/>
    <w:uiPriority w:val="99"/>
    <w:qFormat/>
    <w:rsid w:val="005F47F6"/>
    <w:pPr>
      <w:keepNext/>
      <w:numPr>
        <w:ilvl w:val="2"/>
        <w:numId w:val="29"/>
      </w:numPr>
      <w:spacing w:after="0"/>
      <w:outlineLvl w:val="2"/>
    </w:pPr>
    <w:rPr>
      <w:rFonts w:ascii="Times New Roman Bold" w:eastAsia="Calibri" w:hAnsi="Times New Roman Bold" w:cs="Arial"/>
      <w:b/>
      <w:sz w:val="28"/>
      <w:szCs w:val="28"/>
    </w:rPr>
  </w:style>
  <w:style w:type="paragraph" w:styleId="Heading4">
    <w:name w:val="heading 4"/>
    <w:basedOn w:val="Heading3"/>
    <w:next w:val="BodyText"/>
    <w:link w:val="Heading4Char"/>
    <w:uiPriority w:val="99"/>
    <w:qFormat/>
    <w:rsid w:val="005F47F6"/>
    <w:pPr>
      <w:numPr>
        <w:ilvl w:val="3"/>
      </w:numPr>
      <w:outlineLvl w:val="3"/>
    </w:pPr>
  </w:style>
  <w:style w:type="paragraph" w:styleId="Heading5">
    <w:name w:val="heading 5"/>
    <w:basedOn w:val="Normal"/>
    <w:next w:val="BodyText"/>
    <w:link w:val="Heading5Char"/>
    <w:uiPriority w:val="99"/>
    <w:qFormat/>
    <w:rsid w:val="005F47F6"/>
    <w:pPr>
      <w:keepNext/>
      <w:numPr>
        <w:ilvl w:val="4"/>
        <w:numId w:val="29"/>
      </w:numPr>
      <w:spacing w:after="0" w:line="240" w:lineRule="auto"/>
      <w:outlineLvl w:val="4"/>
    </w:pPr>
    <w:rPr>
      <w:rFonts w:ascii="Times New Roman" w:eastAsia="Calibri" w:hAnsi="Times New Roman" w:cs="Times New Roman"/>
      <w:b/>
      <w:sz w:val="28"/>
      <w:szCs w:val="20"/>
    </w:rPr>
  </w:style>
  <w:style w:type="paragraph" w:styleId="Heading6">
    <w:name w:val="heading 6"/>
    <w:basedOn w:val="Normal"/>
    <w:next w:val="BodyText"/>
    <w:link w:val="Heading6Char"/>
    <w:uiPriority w:val="99"/>
    <w:qFormat/>
    <w:rsid w:val="005F47F6"/>
    <w:pPr>
      <w:keepNext/>
      <w:numPr>
        <w:ilvl w:val="5"/>
        <w:numId w:val="29"/>
      </w:numPr>
      <w:spacing w:after="0" w:line="240" w:lineRule="auto"/>
      <w:jc w:val="center"/>
      <w:outlineLvl w:val="5"/>
    </w:pPr>
    <w:rPr>
      <w:rFonts w:ascii="Times New Roman" w:eastAsia="Calibri" w:hAnsi="Times New Roman" w:cs="Times New Roman"/>
      <w:b/>
      <w:sz w:val="28"/>
      <w:szCs w:val="20"/>
    </w:rPr>
  </w:style>
  <w:style w:type="paragraph" w:styleId="Heading7">
    <w:name w:val="heading 7"/>
    <w:basedOn w:val="Normal"/>
    <w:next w:val="BodyText"/>
    <w:link w:val="Heading7Char"/>
    <w:qFormat/>
    <w:rsid w:val="005F47F6"/>
    <w:pPr>
      <w:keepNext/>
      <w:numPr>
        <w:ilvl w:val="6"/>
        <w:numId w:val="29"/>
      </w:numPr>
      <w:spacing w:after="0" w:line="240" w:lineRule="auto"/>
      <w:outlineLvl w:val="6"/>
    </w:pPr>
    <w:rPr>
      <w:rFonts w:ascii="Times New Roman" w:eastAsia="Calibri" w:hAnsi="Times New Roman" w:cs="Times New Roman"/>
      <w:b/>
      <w:sz w:val="24"/>
      <w:szCs w:val="20"/>
    </w:rPr>
  </w:style>
  <w:style w:type="paragraph" w:styleId="Heading8">
    <w:name w:val="heading 8"/>
    <w:basedOn w:val="Normal"/>
    <w:next w:val="BodyText"/>
    <w:link w:val="Heading8Char"/>
    <w:uiPriority w:val="99"/>
    <w:qFormat/>
    <w:rsid w:val="005F47F6"/>
    <w:pPr>
      <w:keepNext/>
      <w:numPr>
        <w:ilvl w:val="7"/>
        <w:numId w:val="29"/>
      </w:numPr>
      <w:spacing w:after="0" w:line="240" w:lineRule="auto"/>
      <w:outlineLvl w:val="7"/>
    </w:pPr>
    <w:rPr>
      <w:rFonts w:ascii="Times New Roman" w:eastAsia="Calibri" w:hAnsi="Times New Roman" w:cs="Times New Roman"/>
      <w:b/>
      <w:color w:val="000000"/>
      <w:sz w:val="24"/>
      <w:szCs w:val="20"/>
    </w:rPr>
  </w:style>
  <w:style w:type="paragraph" w:styleId="Heading9">
    <w:name w:val="heading 9"/>
    <w:basedOn w:val="Normal"/>
    <w:next w:val="BodyText"/>
    <w:link w:val="Heading9Char"/>
    <w:uiPriority w:val="99"/>
    <w:qFormat/>
    <w:rsid w:val="005F47F6"/>
    <w:pPr>
      <w:keepNext/>
      <w:numPr>
        <w:ilvl w:val="8"/>
        <w:numId w:val="29"/>
      </w:numPr>
      <w:spacing w:after="0" w:line="240" w:lineRule="auto"/>
      <w:outlineLvl w:val="8"/>
    </w:pPr>
    <w:rPr>
      <w:rFonts w:ascii="Times New Roman" w:eastAsia="Calibri" w:hAnsi="Times New Roman"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C24DB"/>
    <w:rPr>
      <w:rFonts w:ascii="Arial" w:eastAsia="Calibri" w:hAnsi="Arial" w:cs="Arial"/>
      <w:b/>
      <w:color w:val="4F81BD" w:themeColor="accent1"/>
      <w:sz w:val="28"/>
      <w:szCs w:val="28"/>
    </w:rPr>
  </w:style>
  <w:style w:type="character" w:customStyle="1" w:styleId="Heading2Char">
    <w:name w:val="Heading 2 Char"/>
    <w:basedOn w:val="DefaultParagraphFont"/>
    <w:link w:val="Heading2"/>
    <w:uiPriority w:val="99"/>
    <w:rsid w:val="009407C4"/>
    <w:rPr>
      <w:rFonts w:ascii="Arial" w:eastAsia="Calibri" w:hAnsi="Arial" w:cs="Arial"/>
      <w:color w:val="4F81BD" w:themeColor="accent1"/>
      <w:sz w:val="24"/>
      <w:szCs w:val="24"/>
    </w:rPr>
  </w:style>
  <w:style w:type="character" w:customStyle="1" w:styleId="Heading3Char">
    <w:name w:val="Heading 3 Char"/>
    <w:basedOn w:val="DefaultParagraphFont"/>
    <w:link w:val="Heading3"/>
    <w:uiPriority w:val="99"/>
    <w:rsid w:val="005F47F6"/>
    <w:rPr>
      <w:rFonts w:ascii="Times New Roman Bold" w:eastAsia="Calibri" w:hAnsi="Times New Roman Bold" w:cs="Arial"/>
      <w:b/>
      <w:sz w:val="28"/>
      <w:szCs w:val="28"/>
    </w:rPr>
  </w:style>
  <w:style w:type="character" w:customStyle="1" w:styleId="Heading4Char">
    <w:name w:val="Heading 4 Char"/>
    <w:basedOn w:val="DefaultParagraphFont"/>
    <w:link w:val="Heading4"/>
    <w:uiPriority w:val="99"/>
    <w:rsid w:val="005F47F6"/>
    <w:rPr>
      <w:rFonts w:ascii="Times New Roman Bold" w:eastAsia="Calibri" w:hAnsi="Times New Roman Bold" w:cs="Arial"/>
      <w:b/>
      <w:sz w:val="28"/>
      <w:szCs w:val="28"/>
    </w:rPr>
  </w:style>
  <w:style w:type="character" w:customStyle="1" w:styleId="Heading5Char">
    <w:name w:val="Heading 5 Char"/>
    <w:basedOn w:val="DefaultParagraphFont"/>
    <w:link w:val="Heading5"/>
    <w:uiPriority w:val="99"/>
    <w:rsid w:val="005F47F6"/>
    <w:rPr>
      <w:rFonts w:ascii="Times New Roman" w:eastAsia="Calibri" w:hAnsi="Times New Roman" w:cs="Times New Roman"/>
      <w:b/>
      <w:sz w:val="28"/>
      <w:szCs w:val="20"/>
    </w:rPr>
  </w:style>
  <w:style w:type="character" w:customStyle="1" w:styleId="Heading6Char">
    <w:name w:val="Heading 6 Char"/>
    <w:basedOn w:val="DefaultParagraphFont"/>
    <w:link w:val="Heading6"/>
    <w:uiPriority w:val="99"/>
    <w:rsid w:val="005F47F6"/>
    <w:rPr>
      <w:rFonts w:ascii="Times New Roman" w:eastAsia="Calibri" w:hAnsi="Times New Roman" w:cs="Times New Roman"/>
      <w:b/>
      <w:sz w:val="28"/>
      <w:szCs w:val="20"/>
    </w:rPr>
  </w:style>
  <w:style w:type="character" w:customStyle="1" w:styleId="Heading7Char">
    <w:name w:val="Heading 7 Char"/>
    <w:basedOn w:val="DefaultParagraphFont"/>
    <w:link w:val="Heading7"/>
    <w:rsid w:val="005F47F6"/>
    <w:rPr>
      <w:rFonts w:ascii="Times New Roman" w:eastAsia="Calibri" w:hAnsi="Times New Roman" w:cs="Times New Roman"/>
      <w:b/>
      <w:sz w:val="24"/>
      <w:szCs w:val="20"/>
    </w:rPr>
  </w:style>
  <w:style w:type="character" w:customStyle="1" w:styleId="Heading8Char">
    <w:name w:val="Heading 8 Char"/>
    <w:basedOn w:val="DefaultParagraphFont"/>
    <w:link w:val="Heading8"/>
    <w:uiPriority w:val="99"/>
    <w:rsid w:val="005F47F6"/>
    <w:rPr>
      <w:rFonts w:ascii="Times New Roman" w:eastAsia="Calibri" w:hAnsi="Times New Roman" w:cs="Times New Roman"/>
      <w:b/>
      <w:color w:val="000000"/>
      <w:sz w:val="24"/>
      <w:szCs w:val="20"/>
    </w:rPr>
  </w:style>
  <w:style w:type="character" w:customStyle="1" w:styleId="Heading9Char">
    <w:name w:val="Heading 9 Char"/>
    <w:basedOn w:val="DefaultParagraphFont"/>
    <w:link w:val="Heading9"/>
    <w:uiPriority w:val="99"/>
    <w:rsid w:val="005F47F6"/>
    <w:rPr>
      <w:rFonts w:ascii="Times New Roman" w:eastAsia="Calibri" w:hAnsi="Times New Roman" w:cs="Times New Roman"/>
      <w:b/>
      <w:sz w:val="24"/>
      <w:szCs w:val="20"/>
    </w:rPr>
  </w:style>
  <w:style w:type="paragraph" w:styleId="BodyText">
    <w:name w:val="Body Text"/>
    <w:basedOn w:val="Normal"/>
    <w:link w:val="BodyTextChar"/>
    <w:uiPriority w:val="99"/>
    <w:rsid w:val="005F47F6"/>
    <w:pPr>
      <w:spacing w:after="120"/>
    </w:pPr>
    <w:rPr>
      <w:rFonts w:ascii="Calibri" w:eastAsia="Times New Roman" w:hAnsi="Calibri" w:cs="Times New Roman"/>
    </w:rPr>
  </w:style>
  <w:style w:type="character" w:customStyle="1" w:styleId="BodyTextChar">
    <w:name w:val="Body Text Char"/>
    <w:basedOn w:val="DefaultParagraphFont"/>
    <w:link w:val="BodyText"/>
    <w:uiPriority w:val="99"/>
    <w:rsid w:val="005F47F6"/>
    <w:rPr>
      <w:rFonts w:ascii="Calibri" w:eastAsia="Times New Roman" w:hAnsi="Calibri" w:cs="Times New Roman"/>
    </w:rPr>
  </w:style>
  <w:style w:type="paragraph" w:styleId="ListParagraph">
    <w:name w:val="List Paragraph"/>
    <w:basedOn w:val="Normal"/>
    <w:uiPriority w:val="99"/>
    <w:qFormat/>
    <w:rsid w:val="005F47F6"/>
    <w:pPr>
      <w:spacing w:after="0" w:line="240" w:lineRule="auto"/>
      <w:ind w:left="720"/>
    </w:pPr>
    <w:rPr>
      <w:rFonts w:ascii="Times New Roman" w:eastAsia="Calibri" w:hAnsi="Times New Roman" w:cs="Times New Roman"/>
      <w:sz w:val="24"/>
      <w:szCs w:val="24"/>
    </w:rPr>
  </w:style>
  <w:style w:type="paragraph" w:styleId="NormalWeb">
    <w:name w:val="Normal (Web)"/>
    <w:aliases w:val="Normal (Web) Char1,Normal (Web) Char Char"/>
    <w:basedOn w:val="Normal"/>
    <w:link w:val="NormalWebChar"/>
    <w:uiPriority w:val="99"/>
    <w:rsid w:val="00876C8A"/>
    <w:rPr>
      <w:rFonts w:ascii="Times New Roman" w:eastAsia="Times New Roman" w:hAnsi="Times New Roman" w:cs="Times New Roman"/>
      <w:sz w:val="24"/>
      <w:szCs w:val="24"/>
    </w:rPr>
  </w:style>
  <w:style w:type="character" w:customStyle="1" w:styleId="NormalWebChar">
    <w:name w:val="Normal (Web) Char"/>
    <w:aliases w:val="Normal (Web) Char1 Char,Normal (Web) Char Char Char"/>
    <w:basedOn w:val="DefaultParagraphFont"/>
    <w:link w:val="NormalWeb"/>
    <w:locked/>
    <w:rsid w:val="00876C8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500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00CD"/>
    <w:rPr>
      <w:rFonts w:ascii="Tahoma" w:hAnsi="Tahoma" w:cs="Tahoma"/>
      <w:sz w:val="16"/>
      <w:szCs w:val="16"/>
    </w:rPr>
  </w:style>
  <w:style w:type="character" w:styleId="CommentReference">
    <w:name w:val="annotation reference"/>
    <w:basedOn w:val="DefaultParagraphFont"/>
    <w:uiPriority w:val="99"/>
    <w:unhideWhenUsed/>
    <w:rsid w:val="006161B6"/>
    <w:rPr>
      <w:sz w:val="16"/>
      <w:szCs w:val="16"/>
    </w:rPr>
  </w:style>
  <w:style w:type="paragraph" w:styleId="CommentText">
    <w:name w:val="annotation text"/>
    <w:basedOn w:val="Normal"/>
    <w:link w:val="CommentTextChar"/>
    <w:uiPriority w:val="99"/>
    <w:unhideWhenUsed/>
    <w:rsid w:val="006161B6"/>
    <w:pPr>
      <w:spacing w:line="240" w:lineRule="auto"/>
    </w:pPr>
    <w:rPr>
      <w:sz w:val="20"/>
      <w:szCs w:val="20"/>
    </w:rPr>
  </w:style>
  <w:style w:type="character" w:customStyle="1" w:styleId="CommentTextChar">
    <w:name w:val="Comment Text Char"/>
    <w:basedOn w:val="DefaultParagraphFont"/>
    <w:link w:val="CommentText"/>
    <w:uiPriority w:val="99"/>
    <w:rsid w:val="006161B6"/>
    <w:rPr>
      <w:sz w:val="20"/>
      <w:szCs w:val="20"/>
    </w:rPr>
  </w:style>
  <w:style w:type="paragraph" w:styleId="CommentSubject">
    <w:name w:val="annotation subject"/>
    <w:basedOn w:val="CommentText"/>
    <w:next w:val="CommentText"/>
    <w:link w:val="CommentSubjectChar"/>
    <w:uiPriority w:val="99"/>
    <w:semiHidden/>
    <w:unhideWhenUsed/>
    <w:rsid w:val="006161B6"/>
    <w:rPr>
      <w:b/>
      <w:bCs/>
    </w:rPr>
  </w:style>
  <w:style w:type="character" w:customStyle="1" w:styleId="CommentSubjectChar">
    <w:name w:val="Comment Subject Char"/>
    <w:basedOn w:val="CommentTextChar"/>
    <w:link w:val="CommentSubject"/>
    <w:uiPriority w:val="99"/>
    <w:semiHidden/>
    <w:rsid w:val="006161B6"/>
    <w:rPr>
      <w:b/>
      <w:bCs/>
      <w:sz w:val="20"/>
      <w:szCs w:val="20"/>
    </w:rPr>
  </w:style>
  <w:style w:type="paragraph" w:styleId="Header">
    <w:name w:val="header"/>
    <w:basedOn w:val="Normal"/>
    <w:link w:val="HeaderChar"/>
    <w:uiPriority w:val="99"/>
    <w:unhideWhenUsed/>
    <w:rsid w:val="00567D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7D07"/>
  </w:style>
  <w:style w:type="paragraph" w:styleId="Footer">
    <w:name w:val="footer"/>
    <w:basedOn w:val="Normal"/>
    <w:link w:val="FooterChar"/>
    <w:uiPriority w:val="99"/>
    <w:unhideWhenUsed/>
    <w:rsid w:val="00567D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7D07"/>
  </w:style>
  <w:style w:type="paragraph" w:styleId="Revision">
    <w:name w:val="Revision"/>
    <w:hidden/>
    <w:uiPriority w:val="99"/>
    <w:semiHidden/>
    <w:rsid w:val="003D0F32"/>
    <w:pPr>
      <w:spacing w:after="0" w:line="240" w:lineRule="auto"/>
    </w:pPr>
  </w:style>
  <w:style w:type="paragraph" w:styleId="FootnoteText">
    <w:name w:val="footnote text"/>
    <w:basedOn w:val="Normal"/>
    <w:link w:val="FootnoteTextChar"/>
    <w:uiPriority w:val="99"/>
    <w:unhideWhenUsed/>
    <w:rsid w:val="00206917"/>
    <w:pPr>
      <w:spacing w:after="0" w:line="240" w:lineRule="auto"/>
    </w:pPr>
    <w:rPr>
      <w:sz w:val="20"/>
      <w:szCs w:val="20"/>
    </w:rPr>
  </w:style>
  <w:style w:type="character" w:customStyle="1" w:styleId="FootnoteTextChar">
    <w:name w:val="Footnote Text Char"/>
    <w:basedOn w:val="DefaultParagraphFont"/>
    <w:link w:val="FootnoteText"/>
    <w:uiPriority w:val="99"/>
    <w:rsid w:val="00206917"/>
    <w:rPr>
      <w:sz w:val="20"/>
      <w:szCs w:val="20"/>
    </w:rPr>
  </w:style>
  <w:style w:type="character" w:styleId="FootnoteReference">
    <w:name w:val="footnote reference"/>
    <w:basedOn w:val="DefaultParagraphFont"/>
    <w:uiPriority w:val="99"/>
    <w:semiHidden/>
    <w:unhideWhenUsed/>
    <w:rsid w:val="00206917"/>
    <w:rPr>
      <w:vertAlign w:val="superscript"/>
    </w:rPr>
  </w:style>
  <w:style w:type="table" w:styleId="TableGrid">
    <w:name w:val="Table Grid"/>
    <w:basedOn w:val="TableNormal"/>
    <w:uiPriority w:val="59"/>
    <w:rsid w:val="00F31C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5A3C2C"/>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normaltextrun">
    <w:name w:val="normaltextrun"/>
    <w:basedOn w:val="DefaultParagraphFont"/>
    <w:rsid w:val="005A3C2C"/>
  </w:style>
  <w:style w:type="character" w:customStyle="1" w:styleId="eop">
    <w:name w:val="eop"/>
    <w:basedOn w:val="DefaultParagraphFont"/>
    <w:rsid w:val="005A3C2C"/>
  </w:style>
  <w:style w:type="character" w:customStyle="1" w:styleId="spellingerror">
    <w:name w:val="spellingerror"/>
    <w:basedOn w:val="DefaultParagraphFont"/>
    <w:rsid w:val="005A3C2C"/>
  </w:style>
  <w:style w:type="table" w:styleId="GridTable4">
    <w:name w:val="Grid Table 4"/>
    <w:basedOn w:val="TableNormal"/>
    <w:uiPriority w:val="49"/>
    <w:rsid w:val="002466B3"/>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6529E5"/>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Caption">
    <w:name w:val="caption"/>
    <w:basedOn w:val="Normal"/>
    <w:next w:val="Normal"/>
    <w:uiPriority w:val="35"/>
    <w:unhideWhenUsed/>
    <w:qFormat/>
    <w:rsid w:val="00F7603E"/>
    <w:pPr>
      <w:spacing w:after="200" w:line="240" w:lineRule="auto"/>
    </w:pPr>
    <w:rPr>
      <w:i/>
      <w:iCs/>
      <w:color w:val="1F497D" w:themeColor="text2"/>
      <w:sz w:val="18"/>
      <w:szCs w:val="18"/>
    </w:rPr>
  </w:style>
  <w:style w:type="table" w:styleId="GridTable6Colorful">
    <w:name w:val="Grid Table 6 Colorful"/>
    <w:basedOn w:val="TableNormal"/>
    <w:uiPriority w:val="51"/>
    <w:rsid w:val="003F5C2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Attachment">
    <w:name w:val="Attachment"/>
    <w:basedOn w:val="paragraph"/>
    <w:link w:val="AttachmentChar"/>
    <w:autoRedefine/>
    <w:qFormat/>
    <w:rsid w:val="00C1315F"/>
    <w:pPr>
      <w:spacing w:line="276" w:lineRule="auto"/>
      <w:outlineLvl w:val="0"/>
    </w:pPr>
    <w:rPr>
      <w:rFonts w:ascii="Arial" w:hAnsi="Arial" w:cs="Arial"/>
      <w:b/>
      <w:color w:val="4F81BD" w:themeColor="accent1"/>
      <w:sz w:val="28"/>
    </w:rPr>
  </w:style>
  <w:style w:type="table" w:styleId="ListTable6Colorful">
    <w:name w:val="List Table 6 Colorful"/>
    <w:basedOn w:val="TableNormal"/>
    <w:uiPriority w:val="51"/>
    <w:rsid w:val="00BF6426"/>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AttachmentChar">
    <w:name w:val="Attachment Char"/>
    <w:basedOn w:val="DefaultParagraphFont"/>
    <w:link w:val="Attachment"/>
    <w:rsid w:val="00C1315F"/>
    <w:rPr>
      <w:rFonts w:ascii="Arial" w:eastAsia="Times New Roman" w:hAnsi="Arial" w:cs="Arial"/>
      <w:b/>
      <w:color w:val="4F81BD" w:themeColor="accent1"/>
      <w:sz w:val="28"/>
      <w:szCs w:val="24"/>
    </w:rPr>
  </w:style>
  <w:style w:type="table" w:styleId="ListTable4-Accent1">
    <w:name w:val="List Table 4 Accent 1"/>
    <w:basedOn w:val="TableNormal"/>
    <w:uiPriority w:val="49"/>
    <w:rsid w:val="00BF6426"/>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zzmpTrailerItem">
    <w:name w:val="zzmpTrailerItem"/>
    <w:basedOn w:val="DefaultParagraphFont"/>
    <w:rsid w:val="00AC1B5C"/>
    <w:rPr>
      <w:rFonts w:ascii="Arial" w:hAnsi="Arial" w:cs="Arial"/>
      <w:dstrike w:val="0"/>
      <w:noProof/>
      <w:color w:val="auto"/>
      <w:spacing w:val="0"/>
      <w:position w:val="0"/>
      <w:sz w:val="16"/>
      <w:szCs w:val="16"/>
      <w:u w:val="none"/>
      <w:effect w:val="none"/>
      <w:vertAlign w:val="baseline"/>
    </w:rPr>
  </w:style>
  <w:style w:type="paragraph" w:styleId="TOCHeading">
    <w:name w:val="TOC Heading"/>
    <w:basedOn w:val="Heading1"/>
    <w:next w:val="Normal"/>
    <w:uiPriority w:val="39"/>
    <w:unhideWhenUsed/>
    <w:qFormat/>
    <w:rsid w:val="00F41842"/>
    <w:pPr>
      <w:numPr>
        <w:numId w:val="0"/>
      </w:numPr>
      <w:tabs>
        <w:tab w:val="clear" w:pos="2700"/>
      </w:tabs>
      <w:spacing w:line="259" w:lineRule="auto"/>
      <w:jc w:val="left"/>
      <w:outlineLvl w:val="9"/>
    </w:pPr>
    <w:rPr>
      <w:rFonts w:asciiTheme="majorHAnsi" w:eastAsiaTheme="majorEastAsia" w:hAnsiTheme="majorHAnsi" w:cstheme="majorBidi"/>
      <w:b w:val="0"/>
      <w:color w:val="365F91" w:themeColor="accent1" w:themeShade="BF"/>
      <w:sz w:val="32"/>
      <w:szCs w:val="32"/>
    </w:rPr>
  </w:style>
  <w:style w:type="paragraph" w:styleId="TOC1">
    <w:name w:val="toc 1"/>
    <w:basedOn w:val="Normal"/>
    <w:next w:val="Normal"/>
    <w:autoRedefine/>
    <w:uiPriority w:val="39"/>
    <w:unhideWhenUsed/>
    <w:rsid w:val="00F41842"/>
    <w:pPr>
      <w:spacing w:after="100"/>
    </w:pPr>
  </w:style>
  <w:style w:type="paragraph" w:styleId="TOC2">
    <w:name w:val="toc 2"/>
    <w:basedOn w:val="Normal"/>
    <w:next w:val="Normal"/>
    <w:autoRedefine/>
    <w:uiPriority w:val="39"/>
    <w:unhideWhenUsed/>
    <w:rsid w:val="00F41842"/>
    <w:pPr>
      <w:spacing w:after="100"/>
      <w:ind w:left="220"/>
    </w:pPr>
  </w:style>
  <w:style w:type="character" w:styleId="Hyperlink">
    <w:name w:val="Hyperlink"/>
    <w:basedOn w:val="DefaultParagraphFont"/>
    <w:uiPriority w:val="99"/>
    <w:unhideWhenUsed/>
    <w:rsid w:val="00F41842"/>
    <w:rPr>
      <w:color w:val="0000FF" w:themeColor="hyperlink"/>
      <w:u w:val="single"/>
    </w:rPr>
  </w:style>
  <w:style w:type="character" w:styleId="Emphasis">
    <w:name w:val="Emphasis"/>
    <w:basedOn w:val="DefaultParagraphFont"/>
    <w:uiPriority w:val="20"/>
    <w:qFormat/>
    <w:rsid w:val="00F82FF6"/>
    <w:rPr>
      <w:i/>
      <w:iCs/>
    </w:rPr>
  </w:style>
  <w:style w:type="paragraph" w:customStyle="1" w:styleId="FERCparanumber">
    <w:name w:val="FERC paranumber"/>
    <w:basedOn w:val="Normal"/>
    <w:link w:val="FERCparanumberChar"/>
    <w:qFormat/>
    <w:rsid w:val="001B5EEC"/>
    <w:pPr>
      <w:numPr>
        <w:numId w:val="38"/>
      </w:numPr>
      <w:spacing w:after="260" w:line="240" w:lineRule="auto"/>
      <w:jc w:val="left"/>
    </w:pPr>
    <w:rPr>
      <w:rFonts w:ascii="Times New Roman" w:hAnsi="Times New Roman" w:cs="Times New Roman"/>
      <w:sz w:val="26"/>
    </w:rPr>
  </w:style>
  <w:style w:type="character" w:customStyle="1" w:styleId="FERCparanumberChar">
    <w:name w:val="FERC paranumber Char"/>
    <w:basedOn w:val="DefaultParagraphFont"/>
    <w:link w:val="FERCparanumber"/>
    <w:rsid w:val="001B5EEC"/>
    <w:rPr>
      <w:rFonts w:ascii="Times New Roman" w:hAnsi="Times New Roman" w:cs="Times New Roman"/>
      <w:sz w:val="26"/>
    </w:rPr>
  </w:style>
  <w:style w:type="paragraph" w:styleId="NoSpacing">
    <w:name w:val="No Spacing"/>
    <w:uiPriority w:val="1"/>
    <w:qFormat/>
    <w:rsid w:val="00D82AF4"/>
    <w:pPr>
      <w:spacing w:after="0" w:line="240" w:lineRule="auto"/>
    </w:pPr>
    <w:rPr>
      <w:kern w:val="2"/>
      <w14:ligatures w14:val="standardContextual"/>
    </w:rPr>
  </w:style>
  <w:style w:type="character" w:styleId="Mention">
    <w:name w:val="Mention"/>
    <w:basedOn w:val="DefaultParagraphFont"/>
    <w:uiPriority w:val="99"/>
    <w:unhideWhenUsed/>
    <w:rsid w:val="00A7522B"/>
    <w:rPr>
      <w:color w:val="2B579A"/>
      <w:shd w:val="clear" w:color="auto" w:fill="E1DFDD"/>
    </w:rPr>
  </w:style>
  <w:style w:type="table" w:styleId="ListTable3">
    <w:name w:val="List Table 3"/>
    <w:basedOn w:val="TableNormal"/>
    <w:uiPriority w:val="48"/>
    <w:rsid w:val="00D72C61"/>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character" w:styleId="UnresolvedMention">
    <w:name w:val="Unresolved Mention"/>
    <w:basedOn w:val="DefaultParagraphFont"/>
    <w:uiPriority w:val="99"/>
    <w:semiHidden/>
    <w:unhideWhenUsed/>
    <w:rsid w:val="00EB0C31"/>
    <w:rPr>
      <w:color w:val="605E5C"/>
      <w:shd w:val="clear" w:color="auto" w:fill="E1DFDD"/>
    </w:rPr>
  </w:style>
  <w:style w:type="character" w:customStyle="1" w:styleId="FERCparanumberChar1">
    <w:name w:val="FERC paranumber Char1"/>
    <w:basedOn w:val="DefaultParagraphFont"/>
    <w:rsid w:val="00F66B21"/>
    <w:rPr>
      <w:sz w:val="26"/>
      <w:szCs w:val="26"/>
      <w:lang w:val="en-US" w:eastAsia="en-US" w:bidi="ar-SA"/>
    </w:rPr>
  </w:style>
  <w:style w:type="paragraph" w:customStyle="1" w:styleId="Appendix">
    <w:name w:val="Appendix"/>
    <w:basedOn w:val="Normal"/>
    <w:link w:val="AppendixChar"/>
    <w:uiPriority w:val="1"/>
    <w:qFormat/>
    <w:rsid w:val="00C74468"/>
    <w:pPr>
      <w:spacing w:beforeAutospacing="1" w:afterAutospacing="1"/>
      <w:ind w:left="720" w:hanging="360"/>
      <w:jc w:val="left"/>
      <w:outlineLvl w:val="0"/>
    </w:pPr>
    <w:rPr>
      <w:rFonts w:asciiTheme="minorHAnsi" w:eastAsiaTheme="minorEastAsia" w:hAnsiTheme="minorHAnsi"/>
      <w:b/>
      <w:bCs/>
      <w:color w:val="4F81BD" w:themeColor="accent1"/>
      <w:sz w:val="28"/>
      <w:szCs w:val="28"/>
    </w:rPr>
  </w:style>
  <w:style w:type="character" w:customStyle="1" w:styleId="AppendixChar">
    <w:name w:val="Appendix Char"/>
    <w:basedOn w:val="DefaultParagraphFont"/>
    <w:link w:val="Appendix"/>
    <w:uiPriority w:val="1"/>
    <w:rsid w:val="00C74468"/>
    <w:rPr>
      <w:rFonts w:eastAsiaTheme="minorEastAsia"/>
      <w:b/>
      <w:bCs/>
      <w:color w:val="4F81BD" w:themeColor="accent1"/>
      <w:sz w:val="28"/>
      <w:szCs w:val="28"/>
    </w:rPr>
  </w:style>
  <w:style w:type="character" w:styleId="IntenseEmphasis">
    <w:name w:val="Intense Emphasis"/>
    <w:basedOn w:val="DefaultParagraphFont"/>
    <w:uiPriority w:val="21"/>
    <w:qFormat/>
    <w:rsid w:val="00C74468"/>
    <w:rPr>
      <w:i/>
      <w:iCs/>
      <w:color w:val="4F81BD" w:themeColor="accent1"/>
    </w:rPr>
  </w:style>
  <w:style w:type="paragraph" w:styleId="Subtitle">
    <w:name w:val="Subtitle"/>
    <w:basedOn w:val="Normal"/>
    <w:next w:val="Normal"/>
    <w:link w:val="SubtitleChar"/>
    <w:uiPriority w:val="11"/>
    <w:qFormat/>
    <w:rsid w:val="00C74468"/>
    <w:pPr>
      <w:numPr>
        <w:ilvl w:val="1"/>
      </w:numPr>
      <w:spacing w:after="160"/>
    </w:pPr>
    <w:rPr>
      <w:rFonts w:asciiTheme="minorHAnsi" w:eastAsiaTheme="minorEastAsia" w:hAnsiTheme="minorHAnsi"/>
      <w:color w:val="5A5A5A" w:themeColor="text1" w:themeTint="A5"/>
      <w:spacing w:val="15"/>
    </w:rPr>
  </w:style>
  <w:style w:type="character" w:customStyle="1" w:styleId="SubtitleChar">
    <w:name w:val="Subtitle Char"/>
    <w:basedOn w:val="DefaultParagraphFont"/>
    <w:link w:val="Subtitle"/>
    <w:uiPriority w:val="11"/>
    <w:rsid w:val="00C74468"/>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8128">
      <w:bodyDiv w:val="1"/>
      <w:marLeft w:val="0"/>
      <w:marRight w:val="0"/>
      <w:marTop w:val="0"/>
      <w:marBottom w:val="0"/>
      <w:divBdr>
        <w:top w:val="none" w:sz="0" w:space="0" w:color="auto"/>
        <w:left w:val="none" w:sz="0" w:space="0" w:color="auto"/>
        <w:bottom w:val="none" w:sz="0" w:space="0" w:color="auto"/>
        <w:right w:val="none" w:sz="0" w:space="0" w:color="auto"/>
      </w:divBdr>
    </w:div>
    <w:div w:id="7676875">
      <w:bodyDiv w:val="1"/>
      <w:marLeft w:val="0"/>
      <w:marRight w:val="0"/>
      <w:marTop w:val="0"/>
      <w:marBottom w:val="0"/>
      <w:divBdr>
        <w:top w:val="none" w:sz="0" w:space="0" w:color="auto"/>
        <w:left w:val="none" w:sz="0" w:space="0" w:color="auto"/>
        <w:bottom w:val="none" w:sz="0" w:space="0" w:color="auto"/>
        <w:right w:val="none" w:sz="0" w:space="0" w:color="auto"/>
      </w:divBdr>
    </w:div>
    <w:div w:id="16588231">
      <w:bodyDiv w:val="1"/>
      <w:marLeft w:val="0"/>
      <w:marRight w:val="0"/>
      <w:marTop w:val="0"/>
      <w:marBottom w:val="0"/>
      <w:divBdr>
        <w:top w:val="none" w:sz="0" w:space="0" w:color="auto"/>
        <w:left w:val="none" w:sz="0" w:space="0" w:color="auto"/>
        <w:bottom w:val="none" w:sz="0" w:space="0" w:color="auto"/>
        <w:right w:val="none" w:sz="0" w:space="0" w:color="auto"/>
      </w:divBdr>
    </w:div>
    <w:div w:id="89203232">
      <w:bodyDiv w:val="1"/>
      <w:marLeft w:val="0"/>
      <w:marRight w:val="0"/>
      <w:marTop w:val="0"/>
      <w:marBottom w:val="0"/>
      <w:divBdr>
        <w:top w:val="none" w:sz="0" w:space="0" w:color="auto"/>
        <w:left w:val="none" w:sz="0" w:space="0" w:color="auto"/>
        <w:bottom w:val="none" w:sz="0" w:space="0" w:color="auto"/>
        <w:right w:val="none" w:sz="0" w:space="0" w:color="auto"/>
      </w:divBdr>
    </w:div>
    <w:div w:id="112142529">
      <w:bodyDiv w:val="1"/>
      <w:marLeft w:val="0"/>
      <w:marRight w:val="0"/>
      <w:marTop w:val="0"/>
      <w:marBottom w:val="0"/>
      <w:divBdr>
        <w:top w:val="none" w:sz="0" w:space="0" w:color="auto"/>
        <w:left w:val="none" w:sz="0" w:space="0" w:color="auto"/>
        <w:bottom w:val="none" w:sz="0" w:space="0" w:color="auto"/>
        <w:right w:val="none" w:sz="0" w:space="0" w:color="auto"/>
      </w:divBdr>
    </w:div>
    <w:div w:id="152531241">
      <w:bodyDiv w:val="1"/>
      <w:marLeft w:val="0"/>
      <w:marRight w:val="0"/>
      <w:marTop w:val="0"/>
      <w:marBottom w:val="0"/>
      <w:divBdr>
        <w:top w:val="none" w:sz="0" w:space="0" w:color="auto"/>
        <w:left w:val="none" w:sz="0" w:space="0" w:color="auto"/>
        <w:bottom w:val="none" w:sz="0" w:space="0" w:color="auto"/>
        <w:right w:val="none" w:sz="0" w:space="0" w:color="auto"/>
      </w:divBdr>
    </w:div>
    <w:div w:id="193882346">
      <w:bodyDiv w:val="1"/>
      <w:marLeft w:val="0"/>
      <w:marRight w:val="0"/>
      <w:marTop w:val="0"/>
      <w:marBottom w:val="0"/>
      <w:divBdr>
        <w:top w:val="none" w:sz="0" w:space="0" w:color="auto"/>
        <w:left w:val="none" w:sz="0" w:space="0" w:color="auto"/>
        <w:bottom w:val="none" w:sz="0" w:space="0" w:color="auto"/>
        <w:right w:val="none" w:sz="0" w:space="0" w:color="auto"/>
      </w:divBdr>
    </w:div>
    <w:div w:id="201669935">
      <w:bodyDiv w:val="1"/>
      <w:marLeft w:val="0"/>
      <w:marRight w:val="0"/>
      <w:marTop w:val="0"/>
      <w:marBottom w:val="0"/>
      <w:divBdr>
        <w:top w:val="none" w:sz="0" w:space="0" w:color="auto"/>
        <w:left w:val="none" w:sz="0" w:space="0" w:color="auto"/>
        <w:bottom w:val="none" w:sz="0" w:space="0" w:color="auto"/>
        <w:right w:val="none" w:sz="0" w:space="0" w:color="auto"/>
      </w:divBdr>
    </w:div>
    <w:div w:id="214782495">
      <w:bodyDiv w:val="1"/>
      <w:marLeft w:val="0"/>
      <w:marRight w:val="0"/>
      <w:marTop w:val="0"/>
      <w:marBottom w:val="0"/>
      <w:divBdr>
        <w:top w:val="none" w:sz="0" w:space="0" w:color="auto"/>
        <w:left w:val="none" w:sz="0" w:space="0" w:color="auto"/>
        <w:bottom w:val="none" w:sz="0" w:space="0" w:color="auto"/>
        <w:right w:val="none" w:sz="0" w:space="0" w:color="auto"/>
      </w:divBdr>
    </w:div>
    <w:div w:id="325210484">
      <w:bodyDiv w:val="1"/>
      <w:marLeft w:val="0"/>
      <w:marRight w:val="0"/>
      <w:marTop w:val="0"/>
      <w:marBottom w:val="0"/>
      <w:divBdr>
        <w:top w:val="none" w:sz="0" w:space="0" w:color="auto"/>
        <w:left w:val="none" w:sz="0" w:space="0" w:color="auto"/>
        <w:bottom w:val="none" w:sz="0" w:space="0" w:color="auto"/>
        <w:right w:val="none" w:sz="0" w:space="0" w:color="auto"/>
      </w:divBdr>
    </w:div>
    <w:div w:id="345404010">
      <w:bodyDiv w:val="1"/>
      <w:marLeft w:val="0"/>
      <w:marRight w:val="0"/>
      <w:marTop w:val="0"/>
      <w:marBottom w:val="0"/>
      <w:divBdr>
        <w:top w:val="none" w:sz="0" w:space="0" w:color="auto"/>
        <w:left w:val="none" w:sz="0" w:space="0" w:color="auto"/>
        <w:bottom w:val="none" w:sz="0" w:space="0" w:color="auto"/>
        <w:right w:val="none" w:sz="0" w:space="0" w:color="auto"/>
      </w:divBdr>
    </w:div>
    <w:div w:id="421340903">
      <w:bodyDiv w:val="1"/>
      <w:marLeft w:val="0"/>
      <w:marRight w:val="0"/>
      <w:marTop w:val="0"/>
      <w:marBottom w:val="0"/>
      <w:divBdr>
        <w:top w:val="none" w:sz="0" w:space="0" w:color="auto"/>
        <w:left w:val="none" w:sz="0" w:space="0" w:color="auto"/>
        <w:bottom w:val="none" w:sz="0" w:space="0" w:color="auto"/>
        <w:right w:val="none" w:sz="0" w:space="0" w:color="auto"/>
      </w:divBdr>
    </w:div>
    <w:div w:id="497188837">
      <w:bodyDiv w:val="1"/>
      <w:marLeft w:val="0"/>
      <w:marRight w:val="0"/>
      <w:marTop w:val="0"/>
      <w:marBottom w:val="0"/>
      <w:divBdr>
        <w:top w:val="none" w:sz="0" w:space="0" w:color="auto"/>
        <w:left w:val="none" w:sz="0" w:space="0" w:color="auto"/>
        <w:bottom w:val="none" w:sz="0" w:space="0" w:color="auto"/>
        <w:right w:val="none" w:sz="0" w:space="0" w:color="auto"/>
      </w:divBdr>
    </w:div>
    <w:div w:id="501118983">
      <w:bodyDiv w:val="1"/>
      <w:marLeft w:val="0"/>
      <w:marRight w:val="0"/>
      <w:marTop w:val="0"/>
      <w:marBottom w:val="0"/>
      <w:divBdr>
        <w:top w:val="none" w:sz="0" w:space="0" w:color="auto"/>
        <w:left w:val="none" w:sz="0" w:space="0" w:color="auto"/>
        <w:bottom w:val="none" w:sz="0" w:space="0" w:color="auto"/>
        <w:right w:val="none" w:sz="0" w:space="0" w:color="auto"/>
      </w:divBdr>
    </w:div>
    <w:div w:id="527917621">
      <w:bodyDiv w:val="1"/>
      <w:marLeft w:val="0"/>
      <w:marRight w:val="0"/>
      <w:marTop w:val="0"/>
      <w:marBottom w:val="0"/>
      <w:divBdr>
        <w:top w:val="none" w:sz="0" w:space="0" w:color="auto"/>
        <w:left w:val="none" w:sz="0" w:space="0" w:color="auto"/>
        <w:bottom w:val="none" w:sz="0" w:space="0" w:color="auto"/>
        <w:right w:val="none" w:sz="0" w:space="0" w:color="auto"/>
      </w:divBdr>
    </w:div>
    <w:div w:id="611209699">
      <w:bodyDiv w:val="1"/>
      <w:marLeft w:val="0"/>
      <w:marRight w:val="0"/>
      <w:marTop w:val="0"/>
      <w:marBottom w:val="0"/>
      <w:divBdr>
        <w:top w:val="none" w:sz="0" w:space="0" w:color="auto"/>
        <w:left w:val="none" w:sz="0" w:space="0" w:color="auto"/>
        <w:bottom w:val="none" w:sz="0" w:space="0" w:color="auto"/>
        <w:right w:val="none" w:sz="0" w:space="0" w:color="auto"/>
      </w:divBdr>
    </w:div>
    <w:div w:id="675882274">
      <w:bodyDiv w:val="1"/>
      <w:marLeft w:val="0"/>
      <w:marRight w:val="0"/>
      <w:marTop w:val="0"/>
      <w:marBottom w:val="0"/>
      <w:divBdr>
        <w:top w:val="none" w:sz="0" w:space="0" w:color="auto"/>
        <w:left w:val="none" w:sz="0" w:space="0" w:color="auto"/>
        <w:bottom w:val="none" w:sz="0" w:space="0" w:color="auto"/>
        <w:right w:val="none" w:sz="0" w:space="0" w:color="auto"/>
      </w:divBdr>
    </w:div>
    <w:div w:id="681511818">
      <w:bodyDiv w:val="1"/>
      <w:marLeft w:val="0"/>
      <w:marRight w:val="0"/>
      <w:marTop w:val="0"/>
      <w:marBottom w:val="0"/>
      <w:divBdr>
        <w:top w:val="none" w:sz="0" w:space="0" w:color="auto"/>
        <w:left w:val="none" w:sz="0" w:space="0" w:color="auto"/>
        <w:bottom w:val="none" w:sz="0" w:space="0" w:color="auto"/>
        <w:right w:val="none" w:sz="0" w:space="0" w:color="auto"/>
      </w:divBdr>
      <w:divsChild>
        <w:div w:id="47150106">
          <w:marLeft w:val="0"/>
          <w:marRight w:val="0"/>
          <w:marTop w:val="0"/>
          <w:marBottom w:val="0"/>
          <w:divBdr>
            <w:top w:val="none" w:sz="0" w:space="0" w:color="auto"/>
            <w:left w:val="none" w:sz="0" w:space="0" w:color="auto"/>
            <w:bottom w:val="none" w:sz="0" w:space="0" w:color="auto"/>
            <w:right w:val="none" w:sz="0" w:space="0" w:color="auto"/>
          </w:divBdr>
          <w:divsChild>
            <w:div w:id="7604965">
              <w:marLeft w:val="0"/>
              <w:marRight w:val="0"/>
              <w:marTop w:val="0"/>
              <w:marBottom w:val="0"/>
              <w:divBdr>
                <w:top w:val="none" w:sz="0" w:space="0" w:color="auto"/>
                <w:left w:val="none" w:sz="0" w:space="0" w:color="auto"/>
                <w:bottom w:val="none" w:sz="0" w:space="0" w:color="auto"/>
                <w:right w:val="none" w:sz="0" w:space="0" w:color="auto"/>
              </w:divBdr>
              <w:divsChild>
                <w:div w:id="587663908">
                  <w:marLeft w:val="0"/>
                  <w:marRight w:val="0"/>
                  <w:marTop w:val="0"/>
                  <w:marBottom w:val="0"/>
                  <w:divBdr>
                    <w:top w:val="none" w:sz="0" w:space="0" w:color="auto"/>
                    <w:left w:val="none" w:sz="0" w:space="0" w:color="auto"/>
                    <w:bottom w:val="none" w:sz="0" w:space="0" w:color="auto"/>
                    <w:right w:val="none" w:sz="0" w:space="0" w:color="auto"/>
                  </w:divBdr>
                </w:div>
              </w:divsChild>
            </w:div>
            <w:div w:id="13000876">
              <w:marLeft w:val="0"/>
              <w:marRight w:val="0"/>
              <w:marTop w:val="0"/>
              <w:marBottom w:val="0"/>
              <w:divBdr>
                <w:top w:val="none" w:sz="0" w:space="0" w:color="auto"/>
                <w:left w:val="none" w:sz="0" w:space="0" w:color="auto"/>
                <w:bottom w:val="none" w:sz="0" w:space="0" w:color="auto"/>
                <w:right w:val="none" w:sz="0" w:space="0" w:color="auto"/>
              </w:divBdr>
              <w:divsChild>
                <w:div w:id="1324116462">
                  <w:marLeft w:val="0"/>
                  <w:marRight w:val="0"/>
                  <w:marTop w:val="0"/>
                  <w:marBottom w:val="0"/>
                  <w:divBdr>
                    <w:top w:val="none" w:sz="0" w:space="0" w:color="auto"/>
                    <w:left w:val="none" w:sz="0" w:space="0" w:color="auto"/>
                    <w:bottom w:val="none" w:sz="0" w:space="0" w:color="auto"/>
                    <w:right w:val="none" w:sz="0" w:space="0" w:color="auto"/>
                  </w:divBdr>
                </w:div>
              </w:divsChild>
            </w:div>
            <w:div w:id="19204929">
              <w:marLeft w:val="0"/>
              <w:marRight w:val="0"/>
              <w:marTop w:val="0"/>
              <w:marBottom w:val="0"/>
              <w:divBdr>
                <w:top w:val="none" w:sz="0" w:space="0" w:color="auto"/>
                <w:left w:val="none" w:sz="0" w:space="0" w:color="auto"/>
                <w:bottom w:val="none" w:sz="0" w:space="0" w:color="auto"/>
                <w:right w:val="none" w:sz="0" w:space="0" w:color="auto"/>
              </w:divBdr>
              <w:divsChild>
                <w:div w:id="2115396114">
                  <w:marLeft w:val="0"/>
                  <w:marRight w:val="0"/>
                  <w:marTop w:val="0"/>
                  <w:marBottom w:val="0"/>
                  <w:divBdr>
                    <w:top w:val="none" w:sz="0" w:space="0" w:color="auto"/>
                    <w:left w:val="none" w:sz="0" w:space="0" w:color="auto"/>
                    <w:bottom w:val="none" w:sz="0" w:space="0" w:color="auto"/>
                    <w:right w:val="none" w:sz="0" w:space="0" w:color="auto"/>
                  </w:divBdr>
                </w:div>
              </w:divsChild>
            </w:div>
            <w:div w:id="20399290">
              <w:marLeft w:val="0"/>
              <w:marRight w:val="0"/>
              <w:marTop w:val="0"/>
              <w:marBottom w:val="0"/>
              <w:divBdr>
                <w:top w:val="none" w:sz="0" w:space="0" w:color="auto"/>
                <w:left w:val="none" w:sz="0" w:space="0" w:color="auto"/>
                <w:bottom w:val="none" w:sz="0" w:space="0" w:color="auto"/>
                <w:right w:val="none" w:sz="0" w:space="0" w:color="auto"/>
              </w:divBdr>
              <w:divsChild>
                <w:div w:id="974603822">
                  <w:marLeft w:val="0"/>
                  <w:marRight w:val="0"/>
                  <w:marTop w:val="0"/>
                  <w:marBottom w:val="0"/>
                  <w:divBdr>
                    <w:top w:val="none" w:sz="0" w:space="0" w:color="auto"/>
                    <w:left w:val="none" w:sz="0" w:space="0" w:color="auto"/>
                    <w:bottom w:val="none" w:sz="0" w:space="0" w:color="auto"/>
                    <w:right w:val="none" w:sz="0" w:space="0" w:color="auto"/>
                  </w:divBdr>
                </w:div>
              </w:divsChild>
            </w:div>
            <w:div w:id="34162806">
              <w:marLeft w:val="0"/>
              <w:marRight w:val="0"/>
              <w:marTop w:val="0"/>
              <w:marBottom w:val="0"/>
              <w:divBdr>
                <w:top w:val="none" w:sz="0" w:space="0" w:color="auto"/>
                <w:left w:val="none" w:sz="0" w:space="0" w:color="auto"/>
                <w:bottom w:val="none" w:sz="0" w:space="0" w:color="auto"/>
                <w:right w:val="none" w:sz="0" w:space="0" w:color="auto"/>
              </w:divBdr>
              <w:divsChild>
                <w:div w:id="782917242">
                  <w:marLeft w:val="0"/>
                  <w:marRight w:val="0"/>
                  <w:marTop w:val="0"/>
                  <w:marBottom w:val="0"/>
                  <w:divBdr>
                    <w:top w:val="none" w:sz="0" w:space="0" w:color="auto"/>
                    <w:left w:val="none" w:sz="0" w:space="0" w:color="auto"/>
                    <w:bottom w:val="none" w:sz="0" w:space="0" w:color="auto"/>
                    <w:right w:val="none" w:sz="0" w:space="0" w:color="auto"/>
                  </w:divBdr>
                </w:div>
              </w:divsChild>
            </w:div>
            <w:div w:id="45878695">
              <w:marLeft w:val="0"/>
              <w:marRight w:val="0"/>
              <w:marTop w:val="0"/>
              <w:marBottom w:val="0"/>
              <w:divBdr>
                <w:top w:val="none" w:sz="0" w:space="0" w:color="auto"/>
                <w:left w:val="none" w:sz="0" w:space="0" w:color="auto"/>
                <w:bottom w:val="none" w:sz="0" w:space="0" w:color="auto"/>
                <w:right w:val="none" w:sz="0" w:space="0" w:color="auto"/>
              </w:divBdr>
              <w:divsChild>
                <w:div w:id="1191645302">
                  <w:marLeft w:val="0"/>
                  <w:marRight w:val="0"/>
                  <w:marTop w:val="0"/>
                  <w:marBottom w:val="0"/>
                  <w:divBdr>
                    <w:top w:val="none" w:sz="0" w:space="0" w:color="auto"/>
                    <w:left w:val="none" w:sz="0" w:space="0" w:color="auto"/>
                    <w:bottom w:val="none" w:sz="0" w:space="0" w:color="auto"/>
                    <w:right w:val="none" w:sz="0" w:space="0" w:color="auto"/>
                  </w:divBdr>
                </w:div>
              </w:divsChild>
            </w:div>
            <w:div w:id="57409895">
              <w:marLeft w:val="0"/>
              <w:marRight w:val="0"/>
              <w:marTop w:val="0"/>
              <w:marBottom w:val="0"/>
              <w:divBdr>
                <w:top w:val="none" w:sz="0" w:space="0" w:color="auto"/>
                <w:left w:val="none" w:sz="0" w:space="0" w:color="auto"/>
                <w:bottom w:val="none" w:sz="0" w:space="0" w:color="auto"/>
                <w:right w:val="none" w:sz="0" w:space="0" w:color="auto"/>
              </w:divBdr>
              <w:divsChild>
                <w:div w:id="689915732">
                  <w:marLeft w:val="0"/>
                  <w:marRight w:val="0"/>
                  <w:marTop w:val="0"/>
                  <w:marBottom w:val="0"/>
                  <w:divBdr>
                    <w:top w:val="none" w:sz="0" w:space="0" w:color="auto"/>
                    <w:left w:val="none" w:sz="0" w:space="0" w:color="auto"/>
                    <w:bottom w:val="none" w:sz="0" w:space="0" w:color="auto"/>
                    <w:right w:val="none" w:sz="0" w:space="0" w:color="auto"/>
                  </w:divBdr>
                </w:div>
              </w:divsChild>
            </w:div>
            <w:div w:id="114913841">
              <w:marLeft w:val="0"/>
              <w:marRight w:val="0"/>
              <w:marTop w:val="0"/>
              <w:marBottom w:val="0"/>
              <w:divBdr>
                <w:top w:val="none" w:sz="0" w:space="0" w:color="auto"/>
                <w:left w:val="none" w:sz="0" w:space="0" w:color="auto"/>
                <w:bottom w:val="none" w:sz="0" w:space="0" w:color="auto"/>
                <w:right w:val="none" w:sz="0" w:space="0" w:color="auto"/>
              </w:divBdr>
              <w:divsChild>
                <w:div w:id="470708682">
                  <w:marLeft w:val="0"/>
                  <w:marRight w:val="0"/>
                  <w:marTop w:val="0"/>
                  <w:marBottom w:val="0"/>
                  <w:divBdr>
                    <w:top w:val="none" w:sz="0" w:space="0" w:color="auto"/>
                    <w:left w:val="none" w:sz="0" w:space="0" w:color="auto"/>
                    <w:bottom w:val="none" w:sz="0" w:space="0" w:color="auto"/>
                    <w:right w:val="none" w:sz="0" w:space="0" w:color="auto"/>
                  </w:divBdr>
                </w:div>
              </w:divsChild>
            </w:div>
            <w:div w:id="148178404">
              <w:marLeft w:val="0"/>
              <w:marRight w:val="0"/>
              <w:marTop w:val="0"/>
              <w:marBottom w:val="0"/>
              <w:divBdr>
                <w:top w:val="none" w:sz="0" w:space="0" w:color="auto"/>
                <w:left w:val="none" w:sz="0" w:space="0" w:color="auto"/>
                <w:bottom w:val="none" w:sz="0" w:space="0" w:color="auto"/>
                <w:right w:val="none" w:sz="0" w:space="0" w:color="auto"/>
              </w:divBdr>
              <w:divsChild>
                <w:div w:id="2043556591">
                  <w:marLeft w:val="0"/>
                  <w:marRight w:val="0"/>
                  <w:marTop w:val="0"/>
                  <w:marBottom w:val="0"/>
                  <w:divBdr>
                    <w:top w:val="none" w:sz="0" w:space="0" w:color="auto"/>
                    <w:left w:val="none" w:sz="0" w:space="0" w:color="auto"/>
                    <w:bottom w:val="none" w:sz="0" w:space="0" w:color="auto"/>
                    <w:right w:val="none" w:sz="0" w:space="0" w:color="auto"/>
                  </w:divBdr>
                </w:div>
              </w:divsChild>
            </w:div>
            <w:div w:id="190532437">
              <w:marLeft w:val="0"/>
              <w:marRight w:val="0"/>
              <w:marTop w:val="0"/>
              <w:marBottom w:val="0"/>
              <w:divBdr>
                <w:top w:val="none" w:sz="0" w:space="0" w:color="auto"/>
                <w:left w:val="none" w:sz="0" w:space="0" w:color="auto"/>
                <w:bottom w:val="none" w:sz="0" w:space="0" w:color="auto"/>
                <w:right w:val="none" w:sz="0" w:space="0" w:color="auto"/>
              </w:divBdr>
              <w:divsChild>
                <w:div w:id="774716490">
                  <w:marLeft w:val="0"/>
                  <w:marRight w:val="0"/>
                  <w:marTop w:val="0"/>
                  <w:marBottom w:val="0"/>
                  <w:divBdr>
                    <w:top w:val="none" w:sz="0" w:space="0" w:color="auto"/>
                    <w:left w:val="none" w:sz="0" w:space="0" w:color="auto"/>
                    <w:bottom w:val="none" w:sz="0" w:space="0" w:color="auto"/>
                    <w:right w:val="none" w:sz="0" w:space="0" w:color="auto"/>
                  </w:divBdr>
                </w:div>
              </w:divsChild>
            </w:div>
            <w:div w:id="203759133">
              <w:marLeft w:val="0"/>
              <w:marRight w:val="0"/>
              <w:marTop w:val="0"/>
              <w:marBottom w:val="0"/>
              <w:divBdr>
                <w:top w:val="none" w:sz="0" w:space="0" w:color="auto"/>
                <w:left w:val="none" w:sz="0" w:space="0" w:color="auto"/>
                <w:bottom w:val="none" w:sz="0" w:space="0" w:color="auto"/>
                <w:right w:val="none" w:sz="0" w:space="0" w:color="auto"/>
              </w:divBdr>
              <w:divsChild>
                <w:div w:id="1409040746">
                  <w:marLeft w:val="0"/>
                  <w:marRight w:val="0"/>
                  <w:marTop w:val="0"/>
                  <w:marBottom w:val="0"/>
                  <w:divBdr>
                    <w:top w:val="none" w:sz="0" w:space="0" w:color="auto"/>
                    <w:left w:val="none" w:sz="0" w:space="0" w:color="auto"/>
                    <w:bottom w:val="none" w:sz="0" w:space="0" w:color="auto"/>
                    <w:right w:val="none" w:sz="0" w:space="0" w:color="auto"/>
                  </w:divBdr>
                </w:div>
              </w:divsChild>
            </w:div>
            <w:div w:id="220337346">
              <w:marLeft w:val="0"/>
              <w:marRight w:val="0"/>
              <w:marTop w:val="0"/>
              <w:marBottom w:val="0"/>
              <w:divBdr>
                <w:top w:val="none" w:sz="0" w:space="0" w:color="auto"/>
                <w:left w:val="none" w:sz="0" w:space="0" w:color="auto"/>
                <w:bottom w:val="none" w:sz="0" w:space="0" w:color="auto"/>
                <w:right w:val="none" w:sz="0" w:space="0" w:color="auto"/>
              </w:divBdr>
              <w:divsChild>
                <w:div w:id="1348480073">
                  <w:marLeft w:val="0"/>
                  <w:marRight w:val="0"/>
                  <w:marTop w:val="0"/>
                  <w:marBottom w:val="0"/>
                  <w:divBdr>
                    <w:top w:val="none" w:sz="0" w:space="0" w:color="auto"/>
                    <w:left w:val="none" w:sz="0" w:space="0" w:color="auto"/>
                    <w:bottom w:val="none" w:sz="0" w:space="0" w:color="auto"/>
                    <w:right w:val="none" w:sz="0" w:space="0" w:color="auto"/>
                  </w:divBdr>
                </w:div>
              </w:divsChild>
            </w:div>
            <w:div w:id="245463538">
              <w:marLeft w:val="0"/>
              <w:marRight w:val="0"/>
              <w:marTop w:val="0"/>
              <w:marBottom w:val="0"/>
              <w:divBdr>
                <w:top w:val="none" w:sz="0" w:space="0" w:color="auto"/>
                <w:left w:val="none" w:sz="0" w:space="0" w:color="auto"/>
                <w:bottom w:val="none" w:sz="0" w:space="0" w:color="auto"/>
                <w:right w:val="none" w:sz="0" w:space="0" w:color="auto"/>
              </w:divBdr>
              <w:divsChild>
                <w:div w:id="1042510499">
                  <w:marLeft w:val="0"/>
                  <w:marRight w:val="0"/>
                  <w:marTop w:val="0"/>
                  <w:marBottom w:val="0"/>
                  <w:divBdr>
                    <w:top w:val="none" w:sz="0" w:space="0" w:color="auto"/>
                    <w:left w:val="none" w:sz="0" w:space="0" w:color="auto"/>
                    <w:bottom w:val="none" w:sz="0" w:space="0" w:color="auto"/>
                    <w:right w:val="none" w:sz="0" w:space="0" w:color="auto"/>
                  </w:divBdr>
                </w:div>
              </w:divsChild>
            </w:div>
            <w:div w:id="264386160">
              <w:marLeft w:val="0"/>
              <w:marRight w:val="0"/>
              <w:marTop w:val="0"/>
              <w:marBottom w:val="0"/>
              <w:divBdr>
                <w:top w:val="none" w:sz="0" w:space="0" w:color="auto"/>
                <w:left w:val="none" w:sz="0" w:space="0" w:color="auto"/>
                <w:bottom w:val="none" w:sz="0" w:space="0" w:color="auto"/>
                <w:right w:val="none" w:sz="0" w:space="0" w:color="auto"/>
              </w:divBdr>
              <w:divsChild>
                <w:div w:id="562907171">
                  <w:marLeft w:val="0"/>
                  <w:marRight w:val="0"/>
                  <w:marTop w:val="0"/>
                  <w:marBottom w:val="0"/>
                  <w:divBdr>
                    <w:top w:val="none" w:sz="0" w:space="0" w:color="auto"/>
                    <w:left w:val="none" w:sz="0" w:space="0" w:color="auto"/>
                    <w:bottom w:val="none" w:sz="0" w:space="0" w:color="auto"/>
                    <w:right w:val="none" w:sz="0" w:space="0" w:color="auto"/>
                  </w:divBdr>
                </w:div>
              </w:divsChild>
            </w:div>
            <w:div w:id="270549648">
              <w:marLeft w:val="0"/>
              <w:marRight w:val="0"/>
              <w:marTop w:val="0"/>
              <w:marBottom w:val="0"/>
              <w:divBdr>
                <w:top w:val="none" w:sz="0" w:space="0" w:color="auto"/>
                <w:left w:val="none" w:sz="0" w:space="0" w:color="auto"/>
                <w:bottom w:val="none" w:sz="0" w:space="0" w:color="auto"/>
                <w:right w:val="none" w:sz="0" w:space="0" w:color="auto"/>
              </w:divBdr>
              <w:divsChild>
                <w:div w:id="1375276971">
                  <w:marLeft w:val="0"/>
                  <w:marRight w:val="0"/>
                  <w:marTop w:val="0"/>
                  <w:marBottom w:val="0"/>
                  <w:divBdr>
                    <w:top w:val="none" w:sz="0" w:space="0" w:color="auto"/>
                    <w:left w:val="none" w:sz="0" w:space="0" w:color="auto"/>
                    <w:bottom w:val="none" w:sz="0" w:space="0" w:color="auto"/>
                    <w:right w:val="none" w:sz="0" w:space="0" w:color="auto"/>
                  </w:divBdr>
                </w:div>
              </w:divsChild>
            </w:div>
            <w:div w:id="287594562">
              <w:marLeft w:val="0"/>
              <w:marRight w:val="0"/>
              <w:marTop w:val="0"/>
              <w:marBottom w:val="0"/>
              <w:divBdr>
                <w:top w:val="none" w:sz="0" w:space="0" w:color="auto"/>
                <w:left w:val="none" w:sz="0" w:space="0" w:color="auto"/>
                <w:bottom w:val="none" w:sz="0" w:space="0" w:color="auto"/>
                <w:right w:val="none" w:sz="0" w:space="0" w:color="auto"/>
              </w:divBdr>
              <w:divsChild>
                <w:div w:id="847716992">
                  <w:marLeft w:val="0"/>
                  <w:marRight w:val="0"/>
                  <w:marTop w:val="0"/>
                  <w:marBottom w:val="0"/>
                  <w:divBdr>
                    <w:top w:val="none" w:sz="0" w:space="0" w:color="auto"/>
                    <w:left w:val="none" w:sz="0" w:space="0" w:color="auto"/>
                    <w:bottom w:val="none" w:sz="0" w:space="0" w:color="auto"/>
                    <w:right w:val="none" w:sz="0" w:space="0" w:color="auto"/>
                  </w:divBdr>
                </w:div>
              </w:divsChild>
            </w:div>
            <w:div w:id="322975778">
              <w:marLeft w:val="0"/>
              <w:marRight w:val="0"/>
              <w:marTop w:val="0"/>
              <w:marBottom w:val="0"/>
              <w:divBdr>
                <w:top w:val="none" w:sz="0" w:space="0" w:color="auto"/>
                <w:left w:val="none" w:sz="0" w:space="0" w:color="auto"/>
                <w:bottom w:val="none" w:sz="0" w:space="0" w:color="auto"/>
                <w:right w:val="none" w:sz="0" w:space="0" w:color="auto"/>
              </w:divBdr>
              <w:divsChild>
                <w:div w:id="1553685824">
                  <w:marLeft w:val="0"/>
                  <w:marRight w:val="0"/>
                  <w:marTop w:val="0"/>
                  <w:marBottom w:val="0"/>
                  <w:divBdr>
                    <w:top w:val="none" w:sz="0" w:space="0" w:color="auto"/>
                    <w:left w:val="none" w:sz="0" w:space="0" w:color="auto"/>
                    <w:bottom w:val="none" w:sz="0" w:space="0" w:color="auto"/>
                    <w:right w:val="none" w:sz="0" w:space="0" w:color="auto"/>
                  </w:divBdr>
                </w:div>
              </w:divsChild>
            </w:div>
            <w:div w:id="338195712">
              <w:marLeft w:val="0"/>
              <w:marRight w:val="0"/>
              <w:marTop w:val="0"/>
              <w:marBottom w:val="0"/>
              <w:divBdr>
                <w:top w:val="none" w:sz="0" w:space="0" w:color="auto"/>
                <w:left w:val="none" w:sz="0" w:space="0" w:color="auto"/>
                <w:bottom w:val="none" w:sz="0" w:space="0" w:color="auto"/>
                <w:right w:val="none" w:sz="0" w:space="0" w:color="auto"/>
              </w:divBdr>
              <w:divsChild>
                <w:div w:id="1031537208">
                  <w:marLeft w:val="0"/>
                  <w:marRight w:val="0"/>
                  <w:marTop w:val="0"/>
                  <w:marBottom w:val="0"/>
                  <w:divBdr>
                    <w:top w:val="none" w:sz="0" w:space="0" w:color="auto"/>
                    <w:left w:val="none" w:sz="0" w:space="0" w:color="auto"/>
                    <w:bottom w:val="none" w:sz="0" w:space="0" w:color="auto"/>
                    <w:right w:val="none" w:sz="0" w:space="0" w:color="auto"/>
                  </w:divBdr>
                </w:div>
              </w:divsChild>
            </w:div>
            <w:div w:id="341668360">
              <w:marLeft w:val="0"/>
              <w:marRight w:val="0"/>
              <w:marTop w:val="0"/>
              <w:marBottom w:val="0"/>
              <w:divBdr>
                <w:top w:val="none" w:sz="0" w:space="0" w:color="auto"/>
                <w:left w:val="none" w:sz="0" w:space="0" w:color="auto"/>
                <w:bottom w:val="none" w:sz="0" w:space="0" w:color="auto"/>
                <w:right w:val="none" w:sz="0" w:space="0" w:color="auto"/>
              </w:divBdr>
              <w:divsChild>
                <w:div w:id="1979407734">
                  <w:marLeft w:val="0"/>
                  <w:marRight w:val="0"/>
                  <w:marTop w:val="0"/>
                  <w:marBottom w:val="0"/>
                  <w:divBdr>
                    <w:top w:val="none" w:sz="0" w:space="0" w:color="auto"/>
                    <w:left w:val="none" w:sz="0" w:space="0" w:color="auto"/>
                    <w:bottom w:val="none" w:sz="0" w:space="0" w:color="auto"/>
                    <w:right w:val="none" w:sz="0" w:space="0" w:color="auto"/>
                  </w:divBdr>
                </w:div>
              </w:divsChild>
            </w:div>
            <w:div w:id="358628144">
              <w:marLeft w:val="0"/>
              <w:marRight w:val="0"/>
              <w:marTop w:val="0"/>
              <w:marBottom w:val="0"/>
              <w:divBdr>
                <w:top w:val="none" w:sz="0" w:space="0" w:color="auto"/>
                <w:left w:val="none" w:sz="0" w:space="0" w:color="auto"/>
                <w:bottom w:val="none" w:sz="0" w:space="0" w:color="auto"/>
                <w:right w:val="none" w:sz="0" w:space="0" w:color="auto"/>
              </w:divBdr>
              <w:divsChild>
                <w:div w:id="2043742242">
                  <w:marLeft w:val="0"/>
                  <w:marRight w:val="0"/>
                  <w:marTop w:val="0"/>
                  <w:marBottom w:val="0"/>
                  <w:divBdr>
                    <w:top w:val="none" w:sz="0" w:space="0" w:color="auto"/>
                    <w:left w:val="none" w:sz="0" w:space="0" w:color="auto"/>
                    <w:bottom w:val="none" w:sz="0" w:space="0" w:color="auto"/>
                    <w:right w:val="none" w:sz="0" w:space="0" w:color="auto"/>
                  </w:divBdr>
                </w:div>
              </w:divsChild>
            </w:div>
            <w:div w:id="370035605">
              <w:marLeft w:val="0"/>
              <w:marRight w:val="0"/>
              <w:marTop w:val="0"/>
              <w:marBottom w:val="0"/>
              <w:divBdr>
                <w:top w:val="none" w:sz="0" w:space="0" w:color="auto"/>
                <w:left w:val="none" w:sz="0" w:space="0" w:color="auto"/>
                <w:bottom w:val="none" w:sz="0" w:space="0" w:color="auto"/>
                <w:right w:val="none" w:sz="0" w:space="0" w:color="auto"/>
              </w:divBdr>
              <w:divsChild>
                <w:div w:id="936986756">
                  <w:marLeft w:val="0"/>
                  <w:marRight w:val="0"/>
                  <w:marTop w:val="0"/>
                  <w:marBottom w:val="0"/>
                  <w:divBdr>
                    <w:top w:val="none" w:sz="0" w:space="0" w:color="auto"/>
                    <w:left w:val="none" w:sz="0" w:space="0" w:color="auto"/>
                    <w:bottom w:val="none" w:sz="0" w:space="0" w:color="auto"/>
                    <w:right w:val="none" w:sz="0" w:space="0" w:color="auto"/>
                  </w:divBdr>
                </w:div>
              </w:divsChild>
            </w:div>
            <w:div w:id="391000479">
              <w:marLeft w:val="0"/>
              <w:marRight w:val="0"/>
              <w:marTop w:val="0"/>
              <w:marBottom w:val="0"/>
              <w:divBdr>
                <w:top w:val="none" w:sz="0" w:space="0" w:color="auto"/>
                <w:left w:val="none" w:sz="0" w:space="0" w:color="auto"/>
                <w:bottom w:val="none" w:sz="0" w:space="0" w:color="auto"/>
                <w:right w:val="none" w:sz="0" w:space="0" w:color="auto"/>
              </w:divBdr>
              <w:divsChild>
                <w:div w:id="2102024435">
                  <w:marLeft w:val="0"/>
                  <w:marRight w:val="0"/>
                  <w:marTop w:val="0"/>
                  <w:marBottom w:val="0"/>
                  <w:divBdr>
                    <w:top w:val="none" w:sz="0" w:space="0" w:color="auto"/>
                    <w:left w:val="none" w:sz="0" w:space="0" w:color="auto"/>
                    <w:bottom w:val="none" w:sz="0" w:space="0" w:color="auto"/>
                    <w:right w:val="none" w:sz="0" w:space="0" w:color="auto"/>
                  </w:divBdr>
                </w:div>
              </w:divsChild>
            </w:div>
            <w:div w:id="391083614">
              <w:marLeft w:val="0"/>
              <w:marRight w:val="0"/>
              <w:marTop w:val="0"/>
              <w:marBottom w:val="0"/>
              <w:divBdr>
                <w:top w:val="none" w:sz="0" w:space="0" w:color="auto"/>
                <w:left w:val="none" w:sz="0" w:space="0" w:color="auto"/>
                <w:bottom w:val="none" w:sz="0" w:space="0" w:color="auto"/>
                <w:right w:val="none" w:sz="0" w:space="0" w:color="auto"/>
              </w:divBdr>
              <w:divsChild>
                <w:div w:id="1388382623">
                  <w:marLeft w:val="0"/>
                  <w:marRight w:val="0"/>
                  <w:marTop w:val="0"/>
                  <w:marBottom w:val="0"/>
                  <w:divBdr>
                    <w:top w:val="none" w:sz="0" w:space="0" w:color="auto"/>
                    <w:left w:val="none" w:sz="0" w:space="0" w:color="auto"/>
                    <w:bottom w:val="none" w:sz="0" w:space="0" w:color="auto"/>
                    <w:right w:val="none" w:sz="0" w:space="0" w:color="auto"/>
                  </w:divBdr>
                </w:div>
              </w:divsChild>
            </w:div>
            <w:div w:id="402879347">
              <w:marLeft w:val="0"/>
              <w:marRight w:val="0"/>
              <w:marTop w:val="0"/>
              <w:marBottom w:val="0"/>
              <w:divBdr>
                <w:top w:val="none" w:sz="0" w:space="0" w:color="auto"/>
                <w:left w:val="none" w:sz="0" w:space="0" w:color="auto"/>
                <w:bottom w:val="none" w:sz="0" w:space="0" w:color="auto"/>
                <w:right w:val="none" w:sz="0" w:space="0" w:color="auto"/>
              </w:divBdr>
              <w:divsChild>
                <w:div w:id="1222445704">
                  <w:marLeft w:val="0"/>
                  <w:marRight w:val="0"/>
                  <w:marTop w:val="0"/>
                  <w:marBottom w:val="0"/>
                  <w:divBdr>
                    <w:top w:val="none" w:sz="0" w:space="0" w:color="auto"/>
                    <w:left w:val="none" w:sz="0" w:space="0" w:color="auto"/>
                    <w:bottom w:val="none" w:sz="0" w:space="0" w:color="auto"/>
                    <w:right w:val="none" w:sz="0" w:space="0" w:color="auto"/>
                  </w:divBdr>
                </w:div>
              </w:divsChild>
            </w:div>
            <w:div w:id="417482395">
              <w:marLeft w:val="0"/>
              <w:marRight w:val="0"/>
              <w:marTop w:val="0"/>
              <w:marBottom w:val="0"/>
              <w:divBdr>
                <w:top w:val="none" w:sz="0" w:space="0" w:color="auto"/>
                <w:left w:val="none" w:sz="0" w:space="0" w:color="auto"/>
                <w:bottom w:val="none" w:sz="0" w:space="0" w:color="auto"/>
                <w:right w:val="none" w:sz="0" w:space="0" w:color="auto"/>
              </w:divBdr>
              <w:divsChild>
                <w:div w:id="993878414">
                  <w:marLeft w:val="0"/>
                  <w:marRight w:val="0"/>
                  <w:marTop w:val="0"/>
                  <w:marBottom w:val="0"/>
                  <w:divBdr>
                    <w:top w:val="none" w:sz="0" w:space="0" w:color="auto"/>
                    <w:left w:val="none" w:sz="0" w:space="0" w:color="auto"/>
                    <w:bottom w:val="none" w:sz="0" w:space="0" w:color="auto"/>
                    <w:right w:val="none" w:sz="0" w:space="0" w:color="auto"/>
                  </w:divBdr>
                </w:div>
              </w:divsChild>
            </w:div>
            <w:div w:id="425611135">
              <w:marLeft w:val="0"/>
              <w:marRight w:val="0"/>
              <w:marTop w:val="0"/>
              <w:marBottom w:val="0"/>
              <w:divBdr>
                <w:top w:val="none" w:sz="0" w:space="0" w:color="auto"/>
                <w:left w:val="none" w:sz="0" w:space="0" w:color="auto"/>
                <w:bottom w:val="none" w:sz="0" w:space="0" w:color="auto"/>
                <w:right w:val="none" w:sz="0" w:space="0" w:color="auto"/>
              </w:divBdr>
              <w:divsChild>
                <w:div w:id="185339382">
                  <w:marLeft w:val="0"/>
                  <w:marRight w:val="0"/>
                  <w:marTop w:val="0"/>
                  <w:marBottom w:val="0"/>
                  <w:divBdr>
                    <w:top w:val="none" w:sz="0" w:space="0" w:color="auto"/>
                    <w:left w:val="none" w:sz="0" w:space="0" w:color="auto"/>
                    <w:bottom w:val="none" w:sz="0" w:space="0" w:color="auto"/>
                    <w:right w:val="none" w:sz="0" w:space="0" w:color="auto"/>
                  </w:divBdr>
                </w:div>
              </w:divsChild>
            </w:div>
            <w:div w:id="442962847">
              <w:marLeft w:val="0"/>
              <w:marRight w:val="0"/>
              <w:marTop w:val="0"/>
              <w:marBottom w:val="0"/>
              <w:divBdr>
                <w:top w:val="none" w:sz="0" w:space="0" w:color="auto"/>
                <w:left w:val="none" w:sz="0" w:space="0" w:color="auto"/>
                <w:bottom w:val="none" w:sz="0" w:space="0" w:color="auto"/>
                <w:right w:val="none" w:sz="0" w:space="0" w:color="auto"/>
              </w:divBdr>
              <w:divsChild>
                <w:div w:id="100802436">
                  <w:marLeft w:val="0"/>
                  <w:marRight w:val="0"/>
                  <w:marTop w:val="0"/>
                  <w:marBottom w:val="0"/>
                  <w:divBdr>
                    <w:top w:val="none" w:sz="0" w:space="0" w:color="auto"/>
                    <w:left w:val="none" w:sz="0" w:space="0" w:color="auto"/>
                    <w:bottom w:val="none" w:sz="0" w:space="0" w:color="auto"/>
                    <w:right w:val="none" w:sz="0" w:space="0" w:color="auto"/>
                  </w:divBdr>
                </w:div>
              </w:divsChild>
            </w:div>
            <w:div w:id="468983093">
              <w:marLeft w:val="0"/>
              <w:marRight w:val="0"/>
              <w:marTop w:val="0"/>
              <w:marBottom w:val="0"/>
              <w:divBdr>
                <w:top w:val="none" w:sz="0" w:space="0" w:color="auto"/>
                <w:left w:val="none" w:sz="0" w:space="0" w:color="auto"/>
                <w:bottom w:val="none" w:sz="0" w:space="0" w:color="auto"/>
                <w:right w:val="none" w:sz="0" w:space="0" w:color="auto"/>
              </w:divBdr>
              <w:divsChild>
                <w:div w:id="639845949">
                  <w:marLeft w:val="0"/>
                  <w:marRight w:val="0"/>
                  <w:marTop w:val="0"/>
                  <w:marBottom w:val="0"/>
                  <w:divBdr>
                    <w:top w:val="none" w:sz="0" w:space="0" w:color="auto"/>
                    <w:left w:val="none" w:sz="0" w:space="0" w:color="auto"/>
                    <w:bottom w:val="none" w:sz="0" w:space="0" w:color="auto"/>
                    <w:right w:val="none" w:sz="0" w:space="0" w:color="auto"/>
                  </w:divBdr>
                </w:div>
              </w:divsChild>
            </w:div>
            <w:div w:id="486436156">
              <w:marLeft w:val="0"/>
              <w:marRight w:val="0"/>
              <w:marTop w:val="0"/>
              <w:marBottom w:val="0"/>
              <w:divBdr>
                <w:top w:val="none" w:sz="0" w:space="0" w:color="auto"/>
                <w:left w:val="none" w:sz="0" w:space="0" w:color="auto"/>
                <w:bottom w:val="none" w:sz="0" w:space="0" w:color="auto"/>
                <w:right w:val="none" w:sz="0" w:space="0" w:color="auto"/>
              </w:divBdr>
              <w:divsChild>
                <w:div w:id="655452865">
                  <w:marLeft w:val="0"/>
                  <w:marRight w:val="0"/>
                  <w:marTop w:val="0"/>
                  <w:marBottom w:val="0"/>
                  <w:divBdr>
                    <w:top w:val="none" w:sz="0" w:space="0" w:color="auto"/>
                    <w:left w:val="none" w:sz="0" w:space="0" w:color="auto"/>
                    <w:bottom w:val="none" w:sz="0" w:space="0" w:color="auto"/>
                    <w:right w:val="none" w:sz="0" w:space="0" w:color="auto"/>
                  </w:divBdr>
                </w:div>
              </w:divsChild>
            </w:div>
            <w:div w:id="508449401">
              <w:marLeft w:val="0"/>
              <w:marRight w:val="0"/>
              <w:marTop w:val="0"/>
              <w:marBottom w:val="0"/>
              <w:divBdr>
                <w:top w:val="none" w:sz="0" w:space="0" w:color="auto"/>
                <w:left w:val="none" w:sz="0" w:space="0" w:color="auto"/>
                <w:bottom w:val="none" w:sz="0" w:space="0" w:color="auto"/>
                <w:right w:val="none" w:sz="0" w:space="0" w:color="auto"/>
              </w:divBdr>
              <w:divsChild>
                <w:div w:id="541939375">
                  <w:marLeft w:val="0"/>
                  <w:marRight w:val="0"/>
                  <w:marTop w:val="0"/>
                  <w:marBottom w:val="0"/>
                  <w:divBdr>
                    <w:top w:val="none" w:sz="0" w:space="0" w:color="auto"/>
                    <w:left w:val="none" w:sz="0" w:space="0" w:color="auto"/>
                    <w:bottom w:val="none" w:sz="0" w:space="0" w:color="auto"/>
                    <w:right w:val="none" w:sz="0" w:space="0" w:color="auto"/>
                  </w:divBdr>
                </w:div>
              </w:divsChild>
            </w:div>
            <w:div w:id="529100632">
              <w:marLeft w:val="0"/>
              <w:marRight w:val="0"/>
              <w:marTop w:val="0"/>
              <w:marBottom w:val="0"/>
              <w:divBdr>
                <w:top w:val="none" w:sz="0" w:space="0" w:color="auto"/>
                <w:left w:val="none" w:sz="0" w:space="0" w:color="auto"/>
                <w:bottom w:val="none" w:sz="0" w:space="0" w:color="auto"/>
                <w:right w:val="none" w:sz="0" w:space="0" w:color="auto"/>
              </w:divBdr>
              <w:divsChild>
                <w:div w:id="817570028">
                  <w:marLeft w:val="0"/>
                  <w:marRight w:val="0"/>
                  <w:marTop w:val="0"/>
                  <w:marBottom w:val="0"/>
                  <w:divBdr>
                    <w:top w:val="none" w:sz="0" w:space="0" w:color="auto"/>
                    <w:left w:val="none" w:sz="0" w:space="0" w:color="auto"/>
                    <w:bottom w:val="none" w:sz="0" w:space="0" w:color="auto"/>
                    <w:right w:val="none" w:sz="0" w:space="0" w:color="auto"/>
                  </w:divBdr>
                </w:div>
              </w:divsChild>
            </w:div>
            <w:div w:id="533344067">
              <w:marLeft w:val="0"/>
              <w:marRight w:val="0"/>
              <w:marTop w:val="0"/>
              <w:marBottom w:val="0"/>
              <w:divBdr>
                <w:top w:val="none" w:sz="0" w:space="0" w:color="auto"/>
                <w:left w:val="none" w:sz="0" w:space="0" w:color="auto"/>
                <w:bottom w:val="none" w:sz="0" w:space="0" w:color="auto"/>
                <w:right w:val="none" w:sz="0" w:space="0" w:color="auto"/>
              </w:divBdr>
              <w:divsChild>
                <w:div w:id="397820997">
                  <w:marLeft w:val="0"/>
                  <w:marRight w:val="0"/>
                  <w:marTop w:val="0"/>
                  <w:marBottom w:val="0"/>
                  <w:divBdr>
                    <w:top w:val="none" w:sz="0" w:space="0" w:color="auto"/>
                    <w:left w:val="none" w:sz="0" w:space="0" w:color="auto"/>
                    <w:bottom w:val="none" w:sz="0" w:space="0" w:color="auto"/>
                    <w:right w:val="none" w:sz="0" w:space="0" w:color="auto"/>
                  </w:divBdr>
                </w:div>
              </w:divsChild>
            </w:div>
            <w:div w:id="601650680">
              <w:marLeft w:val="0"/>
              <w:marRight w:val="0"/>
              <w:marTop w:val="0"/>
              <w:marBottom w:val="0"/>
              <w:divBdr>
                <w:top w:val="none" w:sz="0" w:space="0" w:color="auto"/>
                <w:left w:val="none" w:sz="0" w:space="0" w:color="auto"/>
                <w:bottom w:val="none" w:sz="0" w:space="0" w:color="auto"/>
                <w:right w:val="none" w:sz="0" w:space="0" w:color="auto"/>
              </w:divBdr>
              <w:divsChild>
                <w:div w:id="674377949">
                  <w:marLeft w:val="0"/>
                  <w:marRight w:val="0"/>
                  <w:marTop w:val="0"/>
                  <w:marBottom w:val="0"/>
                  <w:divBdr>
                    <w:top w:val="none" w:sz="0" w:space="0" w:color="auto"/>
                    <w:left w:val="none" w:sz="0" w:space="0" w:color="auto"/>
                    <w:bottom w:val="none" w:sz="0" w:space="0" w:color="auto"/>
                    <w:right w:val="none" w:sz="0" w:space="0" w:color="auto"/>
                  </w:divBdr>
                </w:div>
              </w:divsChild>
            </w:div>
            <w:div w:id="605619210">
              <w:marLeft w:val="0"/>
              <w:marRight w:val="0"/>
              <w:marTop w:val="0"/>
              <w:marBottom w:val="0"/>
              <w:divBdr>
                <w:top w:val="none" w:sz="0" w:space="0" w:color="auto"/>
                <w:left w:val="none" w:sz="0" w:space="0" w:color="auto"/>
                <w:bottom w:val="none" w:sz="0" w:space="0" w:color="auto"/>
                <w:right w:val="none" w:sz="0" w:space="0" w:color="auto"/>
              </w:divBdr>
              <w:divsChild>
                <w:div w:id="585505881">
                  <w:marLeft w:val="0"/>
                  <w:marRight w:val="0"/>
                  <w:marTop w:val="0"/>
                  <w:marBottom w:val="0"/>
                  <w:divBdr>
                    <w:top w:val="none" w:sz="0" w:space="0" w:color="auto"/>
                    <w:left w:val="none" w:sz="0" w:space="0" w:color="auto"/>
                    <w:bottom w:val="none" w:sz="0" w:space="0" w:color="auto"/>
                    <w:right w:val="none" w:sz="0" w:space="0" w:color="auto"/>
                  </w:divBdr>
                </w:div>
              </w:divsChild>
            </w:div>
            <w:div w:id="609628312">
              <w:marLeft w:val="0"/>
              <w:marRight w:val="0"/>
              <w:marTop w:val="0"/>
              <w:marBottom w:val="0"/>
              <w:divBdr>
                <w:top w:val="none" w:sz="0" w:space="0" w:color="auto"/>
                <w:left w:val="none" w:sz="0" w:space="0" w:color="auto"/>
                <w:bottom w:val="none" w:sz="0" w:space="0" w:color="auto"/>
                <w:right w:val="none" w:sz="0" w:space="0" w:color="auto"/>
              </w:divBdr>
              <w:divsChild>
                <w:div w:id="571424513">
                  <w:marLeft w:val="0"/>
                  <w:marRight w:val="0"/>
                  <w:marTop w:val="0"/>
                  <w:marBottom w:val="0"/>
                  <w:divBdr>
                    <w:top w:val="none" w:sz="0" w:space="0" w:color="auto"/>
                    <w:left w:val="none" w:sz="0" w:space="0" w:color="auto"/>
                    <w:bottom w:val="none" w:sz="0" w:space="0" w:color="auto"/>
                    <w:right w:val="none" w:sz="0" w:space="0" w:color="auto"/>
                  </w:divBdr>
                </w:div>
              </w:divsChild>
            </w:div>
            <w:div w:id="643318426">
              <w:marLeft w:val="0"/>
              <w:marRight w:val="0"/>
              <w:marTop w:val="0"/>
              <w:marBottom w:val="0"/>
              <w:divBdr>
                <w:top w:val="none" w:sz="0" w:space="0" w:color="auto"/>
                <w:left w:val="none" w:sz="0" w:space="0" w:color="auto"/>
                <w:bottom w:val="none" w:sz="0" w:space="0" w:color="auto"/>
                <w:right w:val="none" w:sz="0" w:space="0" w:color="auto"/>
              </w:divBdr>
              <w:divsChild>
                <w:div w:id="2098020948">
                  <w:marLeft w:val="0"/>
                  <w:marRight w:val="0"/>
                  <w:marTop w:val="0"/>
                  <w:marBottom w:val="0"/>
                  <w:divBdr>
                    <w:top w:val="none" w:sz="0" w:space="0" w:color="auto"/>
                    <w:left w:val="none" w:sz="0" w:space="0" w:color="auto"/>
                    <w:bottom w:val="none" w:sz="0" w:space="0" w:color="auto"/>
                    <w:right w:val="none" w:sz="0" w:space="0" w:color="auto"/>
                  </w:divBdr>
                </w:div>
              </w:divsChild>
            </w:div>
            <w:div w:id="656542376">
              <w:marLeft w:val="0"/>
              <w:marRight w:val="0"/>
              <w:marTop w:val="0"/>
              <w:marBottom w:val="0"/>
              <w:divBdr>
                <w:top w:val="none" w:sz="0" w:space="0" w:color="auto"/>
                <w:left w:val="none" w:sz="0" w:space="0" w:color="auto"/>
                <w:bottom w:val="none" w:sz="0" w:space="0" w:color="auto"/>
                <w:right w:val="none" w:sz="0" w:space="0" w:color="auto"/>
              </w:divBdr>
              <w:divsChild>
                <w:div w:id="1530532062">
                  <w:marLeft w:val="0"/>
                  <w:marRight w:val="0"/>
                  <w:marTop w:val="0"/>
                  <w:marBottom w:val="0"/>
                  <w:divBdr>
                    <w:top w:val="none" w:sz="0" w:space="0" w:color="auto"/>
                    <w:left w:val="none" w:sz="0" w:space="0" w:color="auto"/>
                    <w:bottom w:val="none" w:sz="0" w:space="0" w:color="auto"/>
                    <w:right w:val="none" w:sz="0" w:space="0" w:color="auto"/>
                  </w:divBdr>
                </w:div>
              </w:divsChild>
            </w:div>
            <w:div w:id="680084894">
              <w:marLeft w:val="0"/>
              <w:marRight w:val="0"/>
              <w:marTop w:val="0"/>
              <w:marBottom w:val="0"/>
              <w:divBdr>
                <w:top w:val="none" w:sz="0" w:space="0" w:color="auto"/>
                <w:left w:val="none" w:sz="0" w:space="0" w:color="auto"/>
                <w:bottom w:val="none" w:sz="0" w:space="0" w:color="auto"/>
                <w:right w:val="none" w:sz="0" w:space="0" w:color="auto"/>
              </w:divBdr>
              <w:divsChild>
                <w:div w:id="230585914">
                  <w:marLeft w:val="0"/>
                  <w:marRight w:val="0"/>
                  <w:marTop w:val="0"/>
                  <w:marBottom w:val="0"/>
                  <w:divBdr>
                    <w:top w:val="none" w:sz="0" w:space="0" w:color="auto"/>
                    <w:left w:val="none" w:sz="0" w:space="0" w:color="auto"/>
                    <w:bottom w:val="none" w:sz="0" w:space="0" w:color="auto"/>
                    <w:right w:val="none" w:sz="0" w:space="0" w:color="auto"/>
                  </w:divBdr>
                </w:div>
              </w:divsChild>
            </w:div>
            <w:div w:id="704477988">
              <w:marLeft w:val="0"/>
              <w:marRight w:val="0"/>
              <w:marTop w:val="0"/>
              <w:marBottom w:val="0"/>
              <w:divBdr>
                <w:top w:val="none" w:sz="0" w:space="0" w:color="auto"/>
                <w:left w:val="none" w:sz="0" w:space="0" w:color="auto"/>
                <w:bottom w:val="none" w:sz="0" w:space="0" w:color="auto"/>
                <w:right w:val="none" w:sz="0" w:space="0" w:color="auto"/>
              </w:divBdr>
              <w:divsChild>
                <w:div w:id="811211799">
                  <w:marLeft w:val="0"/>
                  <w:marRight w:val="0"/>
                  <w:marTop w:val="0"/>
                  <w:marBottom w:val="0"/>
                  <w:divBdr>
                    <w:top w:val="none" w:sz="0" w:space="0" w:color="auto"/>
                    <w:left w:val="none" w:sz="0" w:space="0" w:color="auto"/>
                    <w:bottom w:val="none" w:sz="0" w:space="0" w:color="auto"/>
                    <w:right w:val="none" w:sz="0" w:space="0" w:color="auto"/>
                  </w:divBdr>
                </w:div>
              </w:divsChild>
            </w:div>
            <w:div w:id="725839522">
              <w:marLeft w:val="0"/>
              <w:marRight w:val="0"/>
              <w:marTop w:val="0"/>
              <w:marBottom w:val="0"/>
              <w:divBdr>
                <w:top w:val="none" w:sz="0" w:space="0" w:color="auto"/>
                <w:left w:val="none" w:sz="0" w:space="0" w:color="auto"/>
                <w:bottom w:val="none" w:sz="0" w:space="0" w:color="auto"/>
                <w:right w:val="none" w:sz="0" w:space="0" w:color="auto"/>
              </w:divBdr>
              <w:divsChild>
                <w:div w:id="490606180">
                  <w:marLeft w:val="0"/>
                  <w:marRight w:val="0"/>
                  <w:marTop w:val="0"/>
                  <w:marBottom w:val="0"/>
                  <w:divBdr>
                    <w:top w:val="none" w:sz="0" w:space="0" w:color="auto"/>
                    <w:left w:val="none" w:sz="0" w:space="0" w:color="auto"/>
                    <w:bottom w:val="none" w:sz="0" w:space="0" w:color="auto"/>
                    <w:right w:val="none" w:sz="0" w:space="0" w:color="auto"/>
                  </w:divBdr>
                </w:div>
              </w:divsChild>
            </w:div>
            <w:div w:id="748846996">
              <w:marLeft w:val="0"/>
              <w:marRight w:val="0"/>
              <w:marTop w:val="0"/>
              <w:marBottom w:val="0"/>
              <w:divBdr>
                <w:top w:val="none" w:sz="0" w:space="0" w:color="auto"/>
                <w:left w:val="none" w:sz="0" w:space="0" w:color="auto"/>
                <w:bottom w:val="none" w:sz="0" w:space="0" w:color="auto"/>
                <w:right w:val="none" w:sz="0" w:space="0" w:color="auto"/>
              </w:divBdr>
              <w:divsChild>
                <w:div w:id="1304583129">
                  <w:marLeft w:val="0"/>
                  <w:marRight w:val="0"/>
                  <w:marTop w:val="0"/>
                  <w:marBottom w:val="0"/>
                  <w:divBdr>
                    <w:top w:val="none" w:sz="0" w:space="0" w:color="auto"/>
                    <w:left w:val="none" w:sz="0" w:space="0" w:color="auto"/>
                    <w:bottom w:val="none" w:sz="0" w:space="0" w:color="auto"/>
                    <w:right w:val="none" w:sz="0" w:space="0" w:color="auto"/>
                  </w:divBdr>
                </w:div>
              </w:divsChild>
            </w:div>
            <w:div w:id="759642647">
              <w:marLeft w:val="0"/>
              <w:marRight w:val="0"/>
              <w:marTop w:val="0"/>
              <w:marBottom w:val="0"/>
              <w:divBdr>
                <w:top w:val="none" w:sz="0" w:space="0" w:color="auto"/>
                <w:left w:val="none" w:sz="0" w:space="0" w:color="auto"/>
                <w:bottom w:val="none" w:sz="0" w:space="0" w:color="auto"/>
                <w:right w:val="none" w:sz="0" w:space="0" w:color="auto"/>
              </w:divBdr>
              <w:divsChild>
                <w:div w:id="933822939">
                  <w:marLeft w:val="0"/>
                  <w:marRight w:val="0"/>
                  <w:marTop w:val="0"/>
                  <w:marBottom w:val="0"/>
                  <w:divBdr>
                    <w:top w:val="none" w:sz="0" w:space="0" w:color="auto"/>
                    <w:left w:val="none" w:sz="0" w:space="0" w:color="auto"/>
                    <w:bottom w:val="none" w:sz="0" w:space="0" w:color="auto"/>
                    <w:right w:val="none" w:sz="0" w:space="0" w:color="auto"/>
                  </w:divBdr>
                </w:div>
              </w:divsChild>
            </w:div>
            <w:div w:id="762192249">
              <w:marLeft w:val="0"/>
              <w:marRight w:val="0"/>
              <w:marTop w:val="0"/>
              <w:marBottom w:val="0"/>
              <w:divBdr>
                <w:top w:val="none" w:sz="0" w:space="0" w:color="auto"/>
                <w:left w:val="none" w:sz="0" w:space="0" w:color="auto"/>
                <w:bottom w:val="none" w:sz="0" w:space="0" w:color="auto"/>
                <w:right w:val="none" w:sz="0" w:space="0" w:color="auto"/>
              </w:divBdr>
              <w:divsChild>
                <w:div w:id="131024979">
                  <w:marLeft w:val="0"/>
                  <w:marRight w:val="0"/>
                  <w:marTop w:val="0"/>
                  <w:marBottom w:val="0"/>
                  <w:divBdr>
                    <w:top w:val="none" w:sz="0" w:space="0" w:color="auto"/>
                    <w:left w:val="none" w:sz="0" w:space="0" w:color="auto"/>
                    <w:bottom w:val="none" w:sz="0" w:space="0" w:color="auto"/>
                    <w:right w:val="none" w:sz="0" w:space="0" w:color="auto"/>
                  </w:divBdr>
                </w:div>
              </w:divsChild>
            </w:div>
            <w:div w:id="829296269">
              <w:marLeft w:val="0"/>
              <w:marRight w:val="0"/>
              <w:marTop w:val="0"/>
              <w:marBottom w:val="0"/>
              <w:divBdr>
                <w:top w:val="none" w:sz="0" w:space="0" w:color="auto"/>
                <w:left w:val="none" w:sz="0" w:space="0" w:color="auto"/>
                <w:bottom w:val="none" w:sz="0" w:space="0" w:color="auto"/>
                <w:right w:val="none" w:sz="0" w:space="0" w:color="auto"/>
              </w:divBdr>
              <w:divsChild>
                <w:div w:id="196162601">
                  <w:marLeft w:val="0"/>
                  <w:marRight w:val="0"/>
                  <w:marTop w:val="0"/>
                  <w:marBottom w:val="0"/>
                  <w:divBdr>
                    <w:top w:val="none" w:sz="0" w:space="0" w:color="auto"/>
                    <w:left w:val="none" w:sz="0" w:space="0" w:color="auto"/>
                    <w:bottom w:val="none" w:sz="0" w:space="0" w:color="auto"/>
                    <w:right w:val="none" w:sz="0" w:space="0" w:color="auto"/>
                  </w:divBdr>
                </w:div>
              </w:divsChild>
            </w:div>
            <w:div w:id="872232223">
              <w:marLeft w:val="0"/>
              <w:marRight w:val="0"/>
              <w:marTop w:val="0"/>
              <w:marBottom w:val="0"/>
              <w:divBdr>
                <w:top w:val="none" w:sz="0" w:space="0" w:color="auto"/>
                <w:left w:val="none" w:sz="0" w:space="0" w:color="auto"/>
                <w:bottom w:val="none" w:sz="0" w:space="0" w:color="auto"/>
                <w:right w:val="none" w:sz="0" w:space="0" w:color="auto"/>
              </w:divBdr>
              <w:divsChild>
                <w:div w:id="224920647">
                  <w:marLeft w:val="0"/>
                  <w:marRight w:val="0"/>
                  <w:marTop w:val="0"/>
                  <w:marBottom w:val="0"/>
                  <w:divBdr>
                    <w:top w:val="none" w:sz="0" w:space="0" w:color="auto"/>
                    <w:left w:val="none" w:sz="0" w:space="0" w:color="auto"/>
                    <w:bottom w:val="none" w:sz="0" w:space="0" w:color="auto"/>
                    <w:right w:val="none" w:sz="0" w:space="0" w:color="auto"/>
                  </w:divBdr>
                </w:div>
              </w:divsChild>
            </w:div>
            <w:div w:id="894467311">
              <w:marLeft w:val="0"/>
              <w:marRight w:val="0"/>
              <w:marTop w:val="0"/>
              <w:marBottom w:val="0"/>
              <w:divBdr>
                <w:top w:val="none" w:sz="0" w:space="0" w:color="auto"/>
                <w:left w:val="none" w:sz="0" w:space="0" w:color="auto"/>
                <w:bottom w:val="none" w:sz="0" w:space="0" w:color="auto"/>
                <w:right w:val="none" w:sz="0" w:space="0" w:color="auto"/>
              </w:divBdr>
              <w:divsChild>
                <w:div w:id="1878079787">
                  <w:marLeft w:val="0"/>
                  <w:marRight w:val="0"/>
                  <w:marTop w:val="0"/>
                  <w:marBottom w:val="0"/>
                  <w:divBdr>
                    <w:top w:val="none" w:sz="0" w:space="0" w:color="auto"/>
                    <w:left w:val="none" w:sz="0" w:space="0" w:color="auto"/>
                    <w:bottom w:val="none" w:sz="0" w:space="0" w:color="auto"/>
                    <w:right w:val="none" w:sz="0" w:space="0" w:color="auto"/>
                  </w:divBdr>
                </w:div>
              </w:divsChild>
            </w:div>
            <w:div w:id="902063970">
              <w:marLeft w:val="0"/>
              <w:marRight w:val="0"/>
              <w:marTop w:val="0"/>
              <w:marBottom w:val="0"/>
              <w:divBdr>
                <w:top w:val="none" w:sz="0" w:space="0" w:color="auto"/>
                <w:left w:val="none" w:sz="0" w:space="0" w:color="auto"/>
                <w:bottom w:val="none" w:sz="0" w:space="0" w:color="auto"/>
                <w:right w:val="none" w:sz="0" w:space="0" w:color="auto"/>
              </w:divBdr>
              <w:divsChild>
                <w:div w:id="1481769368">
                  <w:marLeft w:val="0"/>
                  <w:marRight w:val="0"/>
                  <w:marTop w:val="0"/>
                  <w:marBottom w:val="0"/>
                  <w:divBdr>
                    <w:top w:val="none" w:sz="0" w:space="0" w:color="auto"/>
                    <w:left w:val="none" w:sz="0" w:space="0" w:color="auto"/>
                    <w:bottom w:val="none" w:sz="0" w:space="0" w:color="auto"/>
                    <w:right w:val="none" w:sz="0" w:space="0" w:color="auto"/>
                  </w:divBdr>
                </w:div>
              </w:divsChild>
            </w:div>
            <w:div w:id="914826317">
              <w:marLeft w:val="0"/>
              <w:marRight w:val="0"/>
              <w:marTop w:val="0"/>
              <w:marBottom w:val="0"/>
              <w:divBdr>
                <w:top w:val="none" w:sz="0" w:space="0" w:color="auto"/>
                <w:left w:val="none" w:sz="0" w:space="0" w:color="auto"/>
                <w:bottom w:val="none" w:sz="0" w:space="0" w:color="auto"/>
                <w:right w:val="none" w:sz="0" w:space="0" w:color="auto"/>
              </w:divBdr>
              <w:divsChild>
                <w:div w:id="1841197973">
                  <w:marLeft w:val="0"/>
                  <w:marRight w:val="0"/>
                  <w:marTop w:val="0"/>
                  <w:marBottom w:val="0"/>
                  <w:divBdr>
                    <w:top w:val="none" w:sz="0" w:space="0" w:color="auto"/>
                    <w:left w:val="none" w:sz="0" w:space="0" w:color="auto"/>
                    <w:bottom w:val="none" w:sz="0" w:space="0" w:color="auto"/>
                    <w:right w:val="none" w:sz="0" w:space="0" w:color="auto"/>
                  </w:divBdr>
                </w:div>
              </w:divsChild>
            </w:div>
            <w:div w:id="940449025">
              <w:marLeft w:val="0"/>
              <w:marRight w:val="0"/>
              <w:marTop w:val="0"/>
              <w:marBottom w:val="0"/>
              <w:divBdr>
                <w:top w:val="none" w:sz="0" w:space="0" w:color="auto"/>
                <w:left w:val="none" w:sz="0" w:space="0" w:color="auto"/>
                <w:bottom w:val="none" w:sz="0" w:space="0" w:color="auto"/>
                <w:right w:val="none" w:sz="0" w:space="0" w:color="auto"/>
              </w:divBdr>
              <w:divsChild>
                <w:div w:id="1510632594">
                  <w:marLeft w:val="0"/>
                  <w:marRight w:val="0"/>
                  <w:marTop w:val="0"/>
                  <w:marBottom w:val="0"/>
                  <w:divBdr>
                    <w:top w:val="none" w:sz="0" w:space="0" w:color="auto"/>
                    <w:left w:val="none" w:sz="0" w:space="0" w:color="auto"/>
                    <w:bottom w:val="none" w:sz="0" w:space="0" w:color="auto"/>
                    <w:right w:val="none" w:sz="0" w:space="0" w:color="auto"/>
                  </w:divBdr>
                </w:div>
              </w:divsChild>
            </w:div>
            <w:div w:id="954094822">
              <w:marLeft w:val="0"/>
              <w:marRight w:val="0"/>
              <w:marTop w:val="0"/>
              <w:marBottom w:val="0"/>
              <w:divBdr>
                <w:top w:val="none" w:sz="0" w:space="0" w:color="auto"/>
                <w:left w:val="none" w:sz="0" w:space="0" w:color="auto"/>
                <w:bottom w:val="none" w:sz="0" w:space="0" w:color="auto"/>
                <w:right w:val="none" w:sz="0" w:space="0" w:color="auto"/>
              </w:divBdr>
              <w:divsChild>
                <w:div w:id="286817190">
                  <w:marLeft w:val="0"/>
                  <w:marRight w:val="0"/>
                  <w:marTop w:val="0"/>
                  <w:marBottom w:val="0"/>
                  <w:divBdr>
                    <w:top w:val="none" w:sz="0" w:space="0" w:color="auto"/>
                    <w:left w:val="none" w:sz="0" w:space="0" w:color="auto"/>
                    <w:bottom w:val="none" w:sz="0" w:space="0" w:color="auto"/>
                    <w:right w:val="none" w:sz="0" w:space="0" w:color="auto"/>
                  </w:divBdr>
                </w:div>
              </w:divsChild>
            </w:div>
            <w:div w:id="1000542039">
              <w:marLeft w:val="0"/>
              <w:marRight w:val="0"/>
              <w:marTop w:val="0"/>
              <w:marBottom w:val="0"/>
              <w:divBdr>
                <w:top w:val="none" w:sz="0" w:space="0" w:color="auto"/>
                <w:left w:val="none" w:sz="0" w:space="0" w:color="auto"/>
                <w:bottom w:val="none" w:sz="0" w:space="0" w:color="auto"/>
                <w:right w:val="none" w:sz="0" w:space="0" w:color="auto"/>
              </w:divBdr>
              <w:divsChild>
                <w:div w:id="1259095396">
                  <w:marLeft w:val="0"/>
                  <w:marRight w:val="0"/>
                  <w:marTop w:val="0"/>
                  <w:marBottom w:val="0"/>
                  <w:divBdr>
                    <w:top w:val="none" w:sz="0" w:space="0" w:color="auto"/>
                    <w:left w:val="none" w:sz="0" w:space="0" w:color="auto"/>
                    <w:bottom w:val="none" w:sz="0" w:space="0" w:color="auto"/>
                    <w:right w:val="none" w:sz="0" w:space="0" w:color="auto"/>
                  </w:divBdr>
                </w:div>
              </w:divsChild>
            </w:div>
            <w:div w:id="1001541585">
              <w:marLeft w:val="0"/>
              <w:marRight w:val="0"/>
              <w:marTop w:val="0"/>
              <w:marBottom w:val="0"/>
              <w:divBdr>
                <w:top w:val="none" w:sz="0" w:space="0" w:color="auto"/>
                <w:left w:val="none" w:sz="0" w:space="0" w:color="auto"/>
                <w:bottom w:val="none" w:sz="0" w:space="0" w:color="auto"/>
                <w:right w:val="none" w:sz="0" w:space="0" w:color="auto"/>
              </w:divBdr>
              <w:divsChild>
                <w:div w:id="1285650025">
                  <w:marLeft w:val="0"/>
                  <w:marRight w:val="0"/>
                  <w:marTop w:val="0"/>
                  <w:marBottom w:val="0"/>
                  <w:divBdr>
                    <w:top w:val="none" w:sz="0" w:space="0" w:color="auto"/>
                    <w:left w:val="none" w:sz="0" w:space="0" w:color="auto"/>
                    <w:bottom w:val="none" w:sz="0" w:space="0" w:color="auto"/>
                    <w:right w:val="none" w:sz="0" w:space="0" w:color="auto"/>
                  </w:divBdr>
                </w:div>
              </w:divsChild>
            </w:div>
            <w:div w:id="1006665537">
              <w:marLeft w:val="0"/>
              <w:marRight w:val="0"/>
              <w:marTop w:val="0"/>
              <w:marBottom w:val="0"/>
              <w:divBdr>
                <w:top w:val="none" w:sz="0" w:space="0" w:color="auto"/>
                <w:left w:val="none" w:sz="0" w:space="0" w:color="auto"/>
                <w:bottom w:val="none" w:sz="0" w:space="0" w:color="auto"/>
                <w:right w:val="none" w:sz="0" w:space="0" w:color="auto"/>
              </w:divBdr>
              <w:divsChild>
                <w:div w:id="27872887">
                  <w:marLeft w:val="0"/>
                  <w:marRight w:val="0"/>
                  <w:marTop w:val="0"/>
                  <w:marBottom w:val="0"/>
                  <w:divBdr>
                    <w:top w:val="none" w:sz="0" w:space="0" w:color="auto"/>
                    <w:left w:val="none" w:sz="0" w:space="0" w:color="auto"/>
                    <w:bottom w:val="none" w:sz="0" w:space="0" w:color="auto"/>
                    <w:right w:val="none" w:sz="0" w:space="0" w:color="auto"/>
                  </w:divBdr>
                </w:div>
              </w:divsChild>
            </w:div>
            <w:div w:id="1070225962">
              <w:marLeft w:val="0"/>
              <w:marRight w:val="0"/>
              <w:marTop w:val="0"/>
              <w:marBottom w:val="0"/>
              <w:divBdr>
                <w:top w:val="none" w:sz="0" w:space="0" w:color="auto"/>
                <w:left w:val="none" w:sz="0" w:space="0" w:color="auto"/>
                <w:bottom w:val="none" w:sz="0" w:space="0" w:color="auto"/>
                <w:right w:val="none" w:sz="0" w:space="0" w:color="auto"/>
              </w:divBdr>
              <w:divsChild>
                <w:div w:id="820118269">
                  <w:marLeft w:val="0"/>
                  <w:marRight w:val="0"/>
                  <w:marTop w:val="0"/>
                  <w:marBottom w:val="0"/>
                  <w:divBdr>
                    <w:top w:val="none" w:sz="0" w:space="0" w:color="auto"/>
                    <w:left w:val="none" w:sz="0" w:space="0" w:color="auto"/>
                    <w:bottom w:val="none" w:sz="0" w:space="0" w:color="auto"/>
                    <w:right w:val="none" w:sz="0" w:space="0" w:color="auto"/>
                  </w:divBdr>
                </w:div>
              </w:divsChild>
            </w:div>
            <w:div w:id="1094009314">
              <w:marLeft w:val="0"/>
              <w:marRight w:val="0"/>
              <w:marTop w:val="0"/>
              <w:marBottom w:val="0"/>
              <w:divBdr>
                <w:top w:val="none" w:sz="0" w:space="0" w:color="auto"/>
                <w:left w:val="none" w:sz="0" w:space="0" w:color="auto"/>
                <w:bottom w:val="none" w:sz="0" w:space="0" w:color="auto"/>
                <w:right w:val="none" w:sz="0" w:space="0" w:color="auto"/>
              </w:divBdr>
              <w:divsChild>
                <w:div w:id="1361319265">
                  <w:marLeft w:val="0"/>
                  <w:marRight w:val="0"/>
                  <w:marTop w:val="0"/>
                  <w:marBottom w:val="0"/>
                  <w:divBdr>
                    <w:top w:val="none" w:sz="0" w:space="0" w:color="auto"/>
                    <w:left w:val="none" w:sz="0" w:space="0" w:color="auto"/>
                    <w:bottom w:val="none" w:sz="0" w:space="0" w:color="auto"/>
                    <w:right w:val="none" w:sz="0" w:space="0" w:color="auto"/>
                  </w:divBdr>
                </w:div>
              </w:divsChild>
            </w:div>
            <w:div w:id="1096097216">
              <w:marLeft w:val="0"/>
              <w:marRight w:val="0"/>
              <w:marTop w:val="0"/>
              <w:marBottom w:val="0"/>
              <w:divBdr>
                <w:top w:val="none" w:sz="0" w:space="0" w:color="auto"/>
                <w:left w:val="none" w:sz="0" w:space="0" w:color="auto"/>
                <w:bottom w:val="none" w:sz="0" w:space="0" w:color="auto"/>
                <w:right w:val="none" w:sz="0" w:space="0" w:color="auto"/>
              </w:divBdr>
              <w:divsChild>
                <w:div w:id="1282954234">
                  <w:marLeft w:val="0"/>
                  <w:marRight w:val="0"/>
                  <w:marTop w:val="0"/>
                  <w:marBottom w:val="0"/>
                  <w:divBdr>
                    <w:top w:val="none" w:sz="0" w:space="0" w:color="auto"/>
                    <w:left w:val="none" w:sz="0" w:space="0" w:color="auto"/>
                    <w:bottom w:val="none" w:sz="0" w:space="0" w:color="auto"/>
                    <w:right w:val="none" w:sz="0" w:space="0" w:color="auto"/>
                  </w:divBdr>
                </w:div>
              </w:divsChild>
            </w:div>
            <w:div w:id="1194658715">
              <w:marLeft w:val="0"/>
              <w:marRight w:val="0"/>
              <w:marTop w:val="0"/>
              <w:marBottom w:val="0"/>
              <w:divBdr>
                <w:top w:val="none" w:sz="0" w:space="0" w:color="auto"/>
                <w:left w:val="none" w:sz="0" w:space="0" w:color="auto"/>
                <w:bottom w:val="none" w:sz="0" w:space="0" w:color="auto"/>
                <w:right w:val="none" w:sz="0" w:space="0" w:color="auto"/>
              </w:divBdr>
              <w:divsChild>
                <w:div w:id="1443723311">
                  <w:marLeft w:val="0"/>
                  <w:marRight w:val="0"/>
                  <w:marTop w:val="0"/>
                  <w:marBottom w:val="0"/>
                  <w:divBdr>
                    <w:top w:val="none" w:sz="0" w:space="0" w:color="auto"/>
                    <w:left w:val="none" w:sz="0" w:space="0" w:color="auto"/>
                    <w:bottom w:val="none" w:sz="0" w:space="0" w:color="auto"/>
                    <w:right w:val="none" w:sz="0" w:space="0" w:color="auto"/>
                  </w:divBdr>
                </w:div>
              </w:divsChild>
            </w:div>
            <w:div w:id="1204290122">
              <w:marLeft w:val="0"/>
              <w:marRight w:val="0"/>
              <w:marTop w:val="0"/>
              <w:marBottom w:val="0"/>
              <w:divBdr>
                <w:top w:val="none" w:sz="0" w:space="0" w:color="auto"/>
                <w:left w:val="none" w:sz="0" w:space="0" w:color="auto"/>
                <w:bottom w:val="none" w:sz="0" w:space="0" w:color="auto"/>
                <w:right w:val="none" w:sz="0" w:space="0" w:color="auto"/>
              </w:divBdr>
              <w:divsChild>
                <w:div w:id="938296253">
                  <w:marLeft w:val="0"/>
                  <w:marRight w:val="0"/>
                  <w:marTop w:val="0"/>
                  <w:marBottom w:val="0"/>
                  <w:divBdr>
                    <w:top w:val="none" w:sz="0" w:space="0" w:color="auto"/>
                    <w:left w:val="none" w:sz="0" w:space="0" w:color="auto"/>
                    <w:bottom w:val="none" w:sz="0" w:space="0" w:color="auto"/>
                    <w:right w:val="none" w:sz="0" w:space="0" w:color="auto"/>
                  </w:divBdr>
                </w:div>
              </w:divsChild>
            </w:div>
            <w:div w:id="1352951739">
              <w:marLeft w:val="0"/>
              <w:marRight w:val="0"/>
              <w:marTop w:val="0"/>
              <w:marBottom w:val="0"/>
              <w:divBdr>
                <w:top w:val="none" w:sz="0" w:space="0" w:color="auto"/>
                <w:left w:val="none" w:sz="0" w:space="0" w:color="auto"/>
                <w:bottom w:val="none" w:sz="0" w:space="0" w:color="auto"/>
                <w:right w:val="none" w:sz="0" w:space="0" w:color="auto"/>
              </w:divBdr>
              <w:divsChild>
                <w:div w:id="1119420628">
                  <w:marLeft w:val="0"/>
                  <w:marRight w:val="0"/>
                  <w:marTop w:val="0"/>
                  <w:marBottom w:val="0"/>
                  <w:divBdr>
                    <w:top w:val="none" w:sz="0" w:space="0" w:color="auto"/>
                    <w:left w:val="none" w:sz="0" w:space="0" w:color="auto"/>
                    <w:bottom w:val="none" w:sz="0" w:space="0" w:color="auto"/>
                    <w:right w:val="none" w:sz="0" w:space="0" w:color="auto"/>
                  </w:divBdr>
                </w:div>
              </w:divsChild>
            </w:div>
            <w:div w:id="1358508203">
              <w:marLeft w:val="0"/>
              <w:marRight w:val="0"/>
              <w:marTop w:val="0"/>
              <w:marBottom w:val="0"/>
              <w:divBdr>
                <w:top w:val="none" w:sz="0" w:space="0" w:color="auto"/>
                <w:left w:val="none" w:sz="0" w:space="0" w:color="auto"/>
                <w:bottom w:val="none" w:sz="0" w:space="0" w:color="auto"/>
                <w:right w:val="none" w:sz="0" w:space="0" w:color="auto"/>
              </w:divBdr>
              <w:divsChild>
                <w:div w:id="490675694">
                  <w:marLeft w:val="0"/>
                  <w:marRight w:val="0"/>
                  <w:marTop w:val="0"/>
                  <w:marBottom w:val="0"/>
                  <w:divBdr>
                    <w:top w:val="none" w:sz="0" w:space="0" w:color="auto"/>
                    <w:left w:val="none" w:sz="0" w:space="0" w:color="auto"/>
                    <w:bottom w:val="none" w:sz="0" w:space="0" w:color="auto"/>
                    <w:right w:val="none" w:sz="0" w:space="0" w:color="auto"/>
                  </w:divBdr>
                </w:div>
              </w:divsChild>
            </w:div>
            <w:div w:id="1385836916">
              <w:marLeft w:val="0"/>
              <w:marRight w:val="0"/>
              <w:marTop w:val="0"/>
              <w:marBottom w:val="0"/>
              <w:divBdr>
                <w:top w:val="none" w:sz="0" w:space="0" w:color="auto"/>
                <w:left w:val="none" w:sz="0" w:space="0" w:color="auto"/>
                <w:bottom w:val="none" w:sz="0" w:space="0" w:color="auto"/>
                <w:right w:val="none" w:sz="0" w:space="0" w:color="auto"/>
              </w:divBdr>
              <w:divsChild>
                <w:div w:id="1380739438">
                  <w:marLeft w:val="0"/>
                  <w:marRight w:val="0"/>
                  <w:marTop w:val="0"/>
                  <w:marBottom w:val="0"/>
                  <w:divBdr>
                    <w:top w:val="none" w:sz="0" w:space="0" w:color="auto"/>
                    <w:left w:val="none" w:sz="0" w:space="0" w:color="auto"/>
                    <w:bottom w:val="none" w:sz="0" w:space="0" w:color="auto"/>
                    <w:right w:val="none" w:sz="0" w:space="0" w:color="auto"/>
                  </w:divBdr>
                </w:div>
              </w:divsChild>
            </w:div>
            <w:div w:id="1396314526">
              <w:marLeft w:val="0"/>
              <w:marRight w:val="0"/>
              <w:marTop w:val="0"/>
              <w:marBottom w:val="0"/>
              <w:divBdr>
                <w:top w:val="none" w:sz="0" w:space="0" w:color="auto"/>
                <w:left w:val="none" w:sz="0" w:space="0" w:color="auto"/>
                <w:bottom w:val="none" w:sz="0" w:space="0" w:color="auto"/>
                <w:right w:val="none" w:sz="0" w:space="0" w:color="auto"/>
              </w:divBdr>
              <w:divsChild>
                <w:div w:id="442572671">
                  <w:marLeft w:val="0"/>
                  <w:marRight w:val="0"/>
                  <w:marTop w:val="0"/>
                  <w:marBottom w:val="0"/>
                  <w:divBdr>
                    <w:top w:val="none" w:sz="0" w:space="0" w:color="auto"/>
                    <w:left w:val="none" w:sz="0" w:space="0" w:color="auto"/>
                    <w:bottom w:val="none" w:sz="0" w:space="0" w:color="auto"/>
                    <w:right w:val="none" w:sz="0" w:space="0" w:color="auto"/>
                  </w:divBdr>
                </w:div>
              </w:divsChild>
            </w:div>
            <w:div w:id="1416629903">
              <w:marLeft w:val="0"/>
              <w:marRight w:val="0"/>
              <w:marTop w:val="0"/>
              <w:marBottom w:val="0"/>
              <w:divBdr>
                <w:top w:val="none" w:sz="0" w:space="0" w:color="auto"/>
                <w:left w:val="none" w:sz="0" w:space="0" w:color="auto"/>
                <w:bottom w:val="none" w:sz="0" w:space="0" w:color="auto"/>
                <w:right w:val="none" w:sz="0" w:space="0" w:color="auto"/>
              </w:divBdr>
              <w:divsChild>
                <w:div w:id="2007247667">
                  <w:marLeft w:val="0"/>
                  <w:marRight w:val="0"/>
                  <w:marTop w:val="0"/>
                  <w:marBottom w:val="0"/>
                  <w:divBdr>
                    <w:top w:val="none" w:sz="0" w:space="0" w:color="auto"/>
                    <w:left w:val="none" w:sz="0" w:space="0" w:color="auto"/>
                    <w:bottom w:val="none" w:sz="0" w:space="0" w:color="auto"/>
                    <w:right w:val="none" w:sz="0" w:space="0" w:color="auto"/>
                  </w:divBdr>
                </w:div>
              </w:divsChild>
            </w:div>
            <w:div w:id="1431048608">
              <w:marLeft w:val="0"/>
              <w:marRight w:val="0"/>
              <w:marTop w:val="0"/>
              <w:marBottom w:val="0"/>
              <w:divBdr>
                <w:top w:val="none" w:sz="0" w:space="0" w:color="auto"/>
                <w:left w:val="none" w:sz="0" w:space="0" w:color="auto"/>
                <w:bottom w:val="none" w:sz="0" w:space="0" w:color="auto"/>
                <w:right w:val="none" w:sz="0" w:space="0" w:color="auto"/>
              </w:divBdr>
              <w:divsChild>
                <w:div w:id="1550262877">
                  <w:marLeft w:val="0"/>
                  <w:marRight w:val="0"/>
                  <w:marTop w:val="0"/>
                  <w:marBottom w:val="0"/>
                  <w:divBdr>
                    <w:top w:val="none" w:sz="0" w:space="0" w:color="auto"/>
                    <w:left w:val="none" w:sz="0" w:space="0" w:color="auto"/>
                    <w:bottom w:val="none" w:sz="0" w:space="0" w:color="auto"/>
                    <w:right w:val="none" w:sz="0" w:space="0" w:color="auto"/>
                  </w:divBdr>
                </w:div>
              </w:divsChild>
            </w:div>
            <w:div w:id="1451970792">
              <w:marLeft w:val="0"/>
              <w:marRight w:val="0"/>
              <w:marTop w:val="0"/>
              <w:marBottom w:val="0"/>
              <w:divBdr>
                <w:top w:val="none" w:sz="0" w:space="0" w:color="auto"/>
                <w:left w:val="none" w:sz="0" w:space="0" w:color="auto"/>
                <w:bottom w:val="none" w:sz="0" w:space="0" w:color="auto"/>
                <w:right w:val="none" w:sz="0" w:space="0" w:color="auto"/>
              </w:divBdr>
              <w:divsChild>
                <w:div w:id="811604285">
                  <w:marLeft w:val="0"/>
                  <w:marRight w:val="0"/>
                  <w:marTop w:val="0"/>
                  <w:marBottom w:val="0"/>
                  <w:divBdr>
                    <w:top w:val="none" w:sz="0" w:space="0" w:color="auto"/>
                    <w:left w:val="none" w:sz="0" w:space="0" w:color="auto"/>
                    <w:bottom w:val="none" w:sz="0" w:space="0" w:color="auto"/>
                    <w:right w:val="none" w:sz="0" w:space="0" w:color="auto"/>
                  </w:divBdr>
                </w:div>
              </w:divsChild>
            </w:div>
            <w:div w:id="1471632338">
              <w:marLeft w:val="0"/>
              <w:marRight w:val="0"/>
              <w:marTop w:val="0"/>
              <w:marBottom w:val="0"/>
              <w:divBdr>
                <w:top w:val="none" w:sz="0" w:space="0" w:color="auto"/>
                <w:left w:val="none" w:sz="0" w:space="0" w:color="auto"/>
                <w:bottom w:val="none" w:sz="0" w:space="0" w:color="auto"/>
                <w:right w:val="none" w:sz="0" w:space="0" w:color="auto"/>
              </w:divBdr>
              <w:divsChild>
                <w:div w:id="784814975">
                  <w:marLeft w:val="0"/>
                  <w:marRight w:val="0"/>
                  <w:marTop w:val="0"/>
                  <w:marBottom w:val="0"/>
                  <w:divBdr>
                    <w:top w:val="none" w:sz="0" w:space="0" w:color="auto"/>
                    <w:left w:val="none" w:sz="0" w:space="0" w:color="auto"/>
                    <w:bottom w:val="none" w:sz="0" w:space="0" w:color="auto"/>
                    <w:right w:val="none" w:sz="0" w:space="0" w:color="auto"/>
                  </w:divBdr>
                </w:div>
              </w:divsChild>
            </w:div>
            <w:div w:id="1506555949">
              <w:marLeft w:val="0"/>
              <w:marRight w:val="0"/>
              <w:marTop w:val="0"/>
              <w:marBottom w:val="0"/>
              <w:divBdr>
                <w:top w:val="none" w:sz="0" w:space="0" w:color="auto"/>
                <w:left w:val="none" w:sz="0" w:space="0" w:color="auto"/>
                <w:bottom w:val="none" w:sz="0" w:space="0" w:color="auto"/>
                <w:right w:val="none" w:sz="0" w:space="0" w:color="auto"/>
              </w:divBdr>
              <w:divsChild>
                <w:div w:id="905534166">
                  <w:marLeft w:val="0"/>
                  <w:marRight w:val="0"/>
                  <w:marTop w:val="0"/>
                  <w:marBottom w:val="0"/>
                  <w:divBdr>
                    <w:top w:val="none" w:sz="0" w:space="0" w:color="auto"/>
                    <w:left w:val="none" w:sz="0" w:space="0" w:color="auto"/>
                    <w:bottom w:val="none" w:sz="0" w:space="0" w:color="auto"/>
                    <w:right w:val="none" w:sz="0" w:space="0" w:color="auto"/>
                  </w:divBdr>
                </w:div>
              </w:divsChild>
            </w:div>
            <w:div w:id="1520195741">
              <w:marLeft w:val="0"/>
              <w:marRight w:val="0"/>
              <w:marTop w:val="0"/>
              <w:marBottom w:val="0"/>
              <w:divBdr>
                <w:top w:val="none" w:sz="0" w:space="0" w:color="auto"/>
                <w:left w:val="none" w:sz="0" w:space="0" w:color="auto"/>
                <w:bottom w:val="none" w:sz="0" w:space="0" w:color="auto"/>
                <w:right w:val="none" w:sz="0" w:space="0" w:color="auto"/>
              </w:divBdr>
              <w:divsChild>
                <w:div w:id="1015618184">
                  <w:marLeft w:val="0"/>
                  <w:marRight w:val="0"/>
                  <w:marTop w:val="0"/>
                  <w:marBottom w:val="0"/>
                  <w:divBdr>
                    <w:top w:val="none" w:sz="0" w:space="0" w:color="auto"/>
                    <w:left w:val="none" w:sz="0" w:space="0" w:color="auto"/>
                    <w:bottom w:val="none" w:sz="0" w:space="0" w:color="auto"/>
                    <w:right w:val="none" w:sz="0" w:space="0" w:color="auto"/>
                  </w:divBdr>
                </w:div>
              </w:divsChild>
            </w:div>
            <w:div w:id="1522627141">
              <w:marLeft w:val="0"/>
              <w:marRight w:val="0"/>
              <w:marTop w:val="0"/>
              <w:marBottom w:val="0"/>
              <w:divBdr>
                <w:top w:val="none" w:sz="0" w:space="0" w:color="auto"/>
                <w:left w:val="none" w:sz="0" w:space="0" w:color="auto"/>
                <w:bottom w:val="none" w:sz="0" w:space="0" w:color="auto"/>
                <w:right w:val="none" w:sz="0" w:space="0" w:color="auto"/>
              </w:divBdr>
              <w:divsChild>
                <w:div w:id="1572498265">
                  <w:marLeft w:val="0"/>
                  <w:marRight w:val="0"/>
                  <w:marTop w:val="0"/>
                  <w:marBottom w:val="0"/>
                  <w:divBdr>
                    <w:top w:val="none" w:sz="0" w:space="0" w:color="auto"/>
                    <w:left w:val="none" w:sz="0" w:space="0" w:color="auto"/>
                    <w:bottom w:val="none" w:sz="0" w:space="0" w:color="auto"/>
                    <w:right w:val="none" w:sz="0" w:space="0" w:color="auto"/>
                  </w:divBdr>
                </w:div>
              </w:divsChild>
            </w:div>
            <w:div w:id="1523281479">
              <w:marLeft w:val="0"/>
              <w:marRight w:val="0"/>
              <w:marTop w:val="0"/>
              <w:marBottom w:val="0"/>
              <w:divBdr>
                <w:top w:val="none" w:sz="0" w:space="0" w:color="auto"/>
                <w:left w:val="none" w:sz="0" w:space="0" w:color="auto"/>
                <w:bottom w:val="none" w:sz="0" w:space="0" w:color="auto"/>
                <w:right w:val="none" w:sz="0" w:space="0" w:color="auto"/>
              </w:divBdr>
              <w:divsChild>
                <w:div w:id="2032102964">
                  <w:marLeft w:val="0"/>
                  <w:marRight w:val="0"/>
                  <w:marTop w:val="0"/>
                  <w:marBottom w:val="0"/>
                  <w:divBdr>
                    <w:top w:val="none" w:sz="0" w:space="0" w:color="auto"/>
                    <w:left w:val="none" w:sz="0" w:space="0" w:color="auto"/>
                    <w:bottom w:val="none" w:sz="0" w:space="0" w:color="auto"/>
                    <w:right w:val="none" w:sz="0" w:space="0" w:color="auto"/>
                  </w:divBdr>
                </w:div>
              </w:divsChild>
            </w:div>
            <w:div w:id="1565725178">
              <w:marLeft w:val="0"/>
              <w:marRight w:val="0"/>
              <w:marTop w:val="0"/>
              <w:marBottom w:val="0"/>
              <w:divBdr>
                <w:top w:val="none" w:sz="0" w:space="0" w:color="auto"/>
                <w:left w:val="none" w:sz="0" w:space="0" w:color="auto"/>
                <w:bottom w:val="none" w:sz="0" w:space="0" w:color="auto"/>
                <w:right w:val="none" w:sz="0" w:space="0" w:color="auto"/>
              </w:divBdr>
              <w:divsChild>
                <w:div w:id="1898010219">
                  <w:marLeft w:val="0"/>
                  <w:marRight w:val="0"/>
                  <w:marTop w:val="0"/>
                  <w:marBottom w:val="0"/>
                  <w:divBdr>
                    <w:top w:val="none" w:sz="0" w:space="0" w:color="auto"/>
                    <w:left w:val="none" w:sz="0" w:space="0" w:color="auto"/>
                    <w:bottom w:val="none" w:sz="0" w:space="0" w:color="auto"/>
                    <w:right w:val="none" w:sz="0" w:space="0" w:color="auto"/>
                  </w:divBdr>
                </w:div>
              </w:divsChild>
            </w:div>
            <w:div w:id="1585842607">
              <w:marLeft w:val="0"/>
              <w:marRight w:val="0"/>
              <w:marTop w:val="0"/>
              <w:marBottom w:val="0"/>
              <w:divBdr>
                <w:top w:val="none" w:sz="0" w:space="0" w:color="auto"/>
                <w:left w:val="none" w:sz="0" w:space="0" w:color="auto"/>
                <w:bottom w:val="none" w:sz="0" w:space="0" w:color="auto"/>
                <w:right w:val="none" w:sz="0" w:space="0" w:color="auto"/>
              </w:divBdr>
              <w:divsChild>
                <w:div w:id="756706637">
                  <w:marLeft w:val="0"/>
                  <w:marRight w:val="0"/>
                  <w:marTop w:val="0"/>
                  <w:marBottom w:val="0"/>
                  <w:divBdr>
                    <w:top w:val="none" w:sz="0" w:space="0" w:color="auto"/>
                    <w:left w:val="none" w:sz="0" w:space="0" w:color="auto"/>
                    <w:bottom w:val="none" w:sz="0" w:space="0" w:color="auto"/>
                    <w:right w:val="none" w:sz="0" w:space="0" w:color="auto"/>
                  </w:divBdr>
                </w:div>
              </w:divsChild>
            </w:div>
            <w:div w:id="1645164337">
              <w:marLeft w:val="0"/>
              <w:marRight w:val="0"/>
              <w:marTop w:val="0"/>
              <w:marBottom w:val="0"/>
              <w:divBdr>
                <w:top w:val="none" w:sz="0" w:space="0" w:color="auto"/>
                <w:left w:val="none" w:sz="0" w:space="0" w:color="auto"/>
                <w:bottom w:val="none" w:sz="0" w:space="0" w:color="auto"/>
                <w:right w:val="none" w:sz="0" w:space="0" w:color="auto"/>
              </w:divBdr>
              <w:divsChild>
                <w:div w:id="1017542020">
                  <w:marLeft w:val="0"/>
                  <w:marRight w:val="0"/>
                  <w:marTop w:val="0"/>
                  <w:marBottom w:val="0"/>
                  <w:divBdr>
                    <w:top w:val="none" w:sz="0" w:space="0" w:color="auto"/>
                    <w:left w:val="none" w:sz="0" w:space="0" w:color="auto"/>
                    <w:bottom w:val="none" w:sz="0" w:space="0" w:color="auto"/>
                    <w:right w:val="none" w:sz="0" w:space="0" w:color="auto"/>
                  </w:divBdr>
                </w:div>
              </w:divsChild>
            </w:div>
            <w:div w:id="1659386698">
              <w:marLeft w:val="0"/>
              <w:marRight w:val="0"/>
              <w:marTop w:val="0"/>
              <w:marBottom w:val="0"/>
              <w:divBdr>
                <w:top w:val="none" w:sz="0" w:space="0" w:color="auto"/>
                <w:left w:val="none" w:sz="0" w:space="0" w:color="auto"/>
                <w:bottom w:val="none" w:sz="0" w:space="0" w:color="auto"/>
                <w:right w:val="none" w:sz="0" w:space="0" w:color="auto"/>
              </w:divBdr>
              <w:divsChild>
                <w:div w:id="994839172">
                  <w:marLeft w:val="0"/>
                  <w:marRight w:val="0"/>
                  <w:marTop w:val="0"/>
                  <w:marBottom w:val="0"/>
                  <w:divBdr>
                    <w:top w:val="none" w:sz="0" w:space="0" w:color="auto"/>
                    <w:left w:val="none" w:sz="0" w:space="0" w:color="auto"/>
                    <w:bottom w:val="none" w:sz="0" w:space="0" w:color="auto"/>
                    <w:right w:val="none" w:sz="0" w:space="0" w:color="auto"/>
                  </w:divBdr>
                </w:div>
              </w:divsChild>
            </w:div>
            <w:div w:id="1678187970">
              <w:marLeft w:val="0"/>
              <w:marRight w:val="0"/>
              <w:marTop w:val="0"/>
              <w:marBottom w:val="0"/>
              <w:divBdr>
                <w:top w:val="none" w:sz="0" w:space="0" w:color="auto"/>
                <w:left w:val="none" w:sz="0" w:space="0" w:color="auto"/>
                <w:bottom w:val="none" w:sz="0" w:space="0" w:color="auto"/>
                <w:right w:val="none" w:sz="0" w:space="0" w:color="auto"/>
              </w:divBdr>
              <w:divsChild>
                <w:div w:id="1399547">
                  <w:marLeft w:val="0"/>
                  <w:marRight w:val="0"/>
                  <w:marTop w:val="0"/>
                  <w:marBottom w:val="0"/>
                  <w:divBdr>
                    <w:top w:val="none" w:sz="0" w:space="0" w:color="auto"/>
                    <w:left w:val="none" w:sz="0" w:space="0" w:color="auto"/>
                    <w:bottom w:val="none" w:sz="0" w:space="0" w:color="auto"/>
                    <w:right w:val="none" w:sz="0" w:space="0" w:color="auto"/>
                  </w:divBdr>
                </w:div>
              </w:divsChild>
            </w:div>
            <w:div w:id="1685790040">
              <w:marLeft w:val="0"/>
              <w:marRight w:val="0"/>
              <w:marTop w:val="0"/>
              <w:marBottom w:val="0"/>
              <w:divBdr>
                <w:top w:val="none" w:sz="0" w:space="0" w:color="auto"/>
                <w:left w:val="none" w:sz="0" w:space="0" w:color="auto"/>
                <w:bottom w:val="none" w:sz="0" w:space="0" w:color="auto"/>
                <w:right w:val="none" w:sz="0" w:space="0" w:color="auto"/>
              </w:divBdr>
              <w:divsChild>
                <w:div w:id="1592621330">
                  <w:marLeft w:val="0"/>
                  <w:marRight w:val="0"/>
                  <w:marTop w:val="0"/>
                  <w:marBottom w:val="0"/>
                  <w:divBdr>
                    <w:top w:val="none" w:sz="0" w:space="0" w:color="auto"/>
                    <w:left w:val="none" w:sz="0" w:space="0" w:color="auto"/>
                    <w:bottom w:val="none" w:sz="0" w:space="0" w:color="auto"/>
                    <w:right w:val="none" w:sz="0" w:space="0" w:color="auto"/>
                  </w:divBdr>
                </w:div>
              </w:divsChild>
            </w:div>
            <w:div w:id="1707102049">
              <w:marLeft w:val="0"/>
              <w:marRight w:val="0"/>
              <w:marTop w:val="0"/>
              <w:marBottom w:val="0"/>
              <w:divBdr>
                <w:top w:val="none" w:sz="0" w:space="0" w:color="auto"/>
                <w:left w:val="none" w:sz="0" w:space="0" w:color="auto"/>
                <w:bottom w:val="none" w:sz="0" w:space="0" w:color="auto"/>
                <w:right w:val="none" w:sz="0" w:space="0" w:color="auto"/>
              </w:divBdr>
              <w:divsChild>
                <w:div w:id="418522738">
                  <w:marLeft w:val="0"/>
                  <w:marRight w:val="0"/>
                  <w:marTop w:val="0"/>
                  <w:marBottom w:val="0"/>
                  <w:divBdr>
                    <w:top w:val="none" w:sz="0" w:space="0" w:color="auto"/>
                    <w:left w:val="none" w:sz="0" w:space="0" w:color="auto"/>
                    <w:bottom w:val="none" w:sz="0" w:space="0" w:color="auto"/>
                    <w:right w:val="none" w:sz="0" w:space="0" w:color="auto"/>
                  </w:divBdr>
                </w:div>
              </w:divsChild>
            </w:div>
            <w:div w:id="1721905619">
              <w:marLeft w:val="0"/>
              <w:marRight w:val="0"/>
              <w:marTop w:val="0"/>
              <w:marBottom w:val="0"/>
              <w:divBdr>
                <w:top w:val="none" w:sz="0" w:space="0" w:color="auto"/>
                <w:left w:val="none" w:sz="0" w:space="0" w:color="auto"/>
                <w:bottom w:val="none" w:sz="0" w:space="0" w:color="auto"/>
                <w:right w:val="none" w:sz="0" w:space="0" w:color="auto"/>
              </w:divBdr>
              <w:divsChild>
                <w:div w:id="1109740779">
                  <w:marLeft w:val="0"/>
                  <w:marRight w:val="0"/>
                  <w:marTop w:val="0"/>
                  <w:marBottom w:val="0"/>
                  <w:divBdr>
                    <w:top w:val="none" w:sz="0" w:space="0" w:color="auto"/>
                    <w:left w:val="none" w:sz="0" w:space="0" w:color="auto"/>
                    <w:bottom w:val="none" w:sz="0" w:space="0" w:color="auto"/>
                    <w:right w:val="none" w:sz="0" w:space="0" w:color="auto"/>
                  </w:divBdr>
                </w:div>
              </w:divsChild>
            </w:div>
            <w:div w:id="1747923323">
              <w:marLeft w:val="0"/>
              <w:marRight w:val="0"/>
              <w:marTop w:val="0"/>
              <w:marBottom w:val="0"/>
              <w:divBdr>
                <w:top w:val="none" w:sz="0" w:space="0" w:color="auto"/>
                <w:left w:val="none" w:sz="0" w:space="0" w:color="auto"/>
                <w:bottom w:val="none" w:sz="0" w:space="0" w:color="auto"/>
                <w:right w:val="none" w:sz="0" w:space="0" w:color="auto"/>
              </w:divBdr>
              <w:divsChild>
                <w:div w:id="1172532084">
                  <w:marLeft w:val="0"/>
                  <w:marRight w:val="0"/>
                  <w:marTop w:val="0"/>
                  <w:marBottom w:val="0"/>
                  <w:divBdr>
                    <w:top w:val="none" w:sz="0" w:space="0" w:color="auto"/>
                    <w:left w:val="none" w:sz="0" w:space="0" w:color="auto"/>
                    <w:bottom w:val="none" w:sz="0" w:space="0" w:color="auto"/>
                    <w:right w:val="none" w:sz="0" w:space="0" w:color="auto"/>
                  </w:divBdr>
                </w:div>
              </w:divsChild>
            </w:div>
            <w:div w:id="1797749535">
              <w:marLeft w:val="0"/>
              <w:marRight w:val="0"/>
              <w:marTop w:val="0"/>
              <w:marBottom w:val="0"/>
              <w:divBdr>
                <w:top w:val="none" w:sz="0" w:space="0" w:color="auto"/>
                <w:left w:val="none" w:sz="0" w:space="0" w:color="auto"/>
                <w:bottom w:val="none" w:sz="0" w:space="0" w:color="auto"/>
                <w:right w:val="none" w:sz="0" w:space="0" w:color="auto"/>
              </w:divBdr>
              <w:divsChild>
                <w:div w:id="1392313947">
                  <w:marLeft w:val="0"/>
                  <w:marRight w:val="0"/>
                  <w:marTop w:val="0"/>
                  <w:marBottom w:val="0"/>
                  <w:divBdr>
                    <w:top w:val="none" w:sz="0" w:space="0" w:color="auto"/>
                    <w:left w:val="none" w:sz="0" w:space="0" w:color="auto"/>
                    <w:bottom w:val="none" w:sz="0" w:space="0" w:color="auto"/>
                    <w:right w:val="none" w:sz="0" w:space="0" w:color="auto"/>
                  </w:divBdr>
                </w:div>
              </w:divsChild>
            </w:div>
            <w:div w:id="1836215109">
              <w:marLeft w:val="0"/>
              <w:marRight w:val="0"/>
              <w:marTop w:val="0"/>
              <w:marBottom w:val="0"/>
              <w:divBdr>
                <w:top w:val="none" w:sz="0" w:space="0" w:color="auto"/>
                <w:left w:val="none" w:sz="0" w:space="0" w:color="auto"/>
                <w:bottom w:val="none" w:sz="0" w:space="0" w:color="auto"/>
                <w:right w:val="none" w:sz="0" w:space="0" w:color="auto"/>
              </w:divBdr>
              <w:divsChild>
                <w:div w:id="623730107">
                  <w:marLeft w:val="0"/>
                  <w:marRight w:val="0"/>
                  <w:marTop w:val="0"/>
                  <w:marBottom w:val="0"/>
                  <w:divBdr>
                    <w:top w:val="none" w:sz="0" w:space="0" w:color="auto"/>
                    <w:left w:val="none" w:sz="0" w:space="0" w:color="auto"/>
                    <w:bottom w:val="none" w:sz="0" w:space="0" w:color="auto"/>
                    <w:right w:val="none" w:sz="0" w:space="0" w:color="auto"/>
                  </w:divBdr>
                </w:div>
              </w:divsChild>
            </w:div>
            <w:div w:id="1838769661">
              <w:marLeft w:val="0"/>
              <w:marRight w:val="0"/>
              <w:marTop w:val="0"/>
              <w:marBottom w:val="0"/>
              <w:divBdr>
                <w:top w:val="none" w:sz="0" w:space="0" w:color="auto"/>
                <w:left w:val="none" w:sz="0" w:space="0" w:color="auto"/>
                <w:bottom w:val="none" w:sz="0" w:space="0" w:color="auto"/>
                <w:right w:val="none" w:sz="0" w:space="0" w:color="auto"/>
              </w:divBdr>
              <w:divsChild>
                <w:div w:id="1507866367">
                  <w:marLeft w:val="0"/>
                  <w:marRight w:val="0"/>
                  <w:marTop w:val="0"/>
                  <w:marBottom w:val="0"/>
                  <w:divBdr>
                    <w:top w:val="none" w:sz="0" w:space="0" w:color="auto"/>
                    <w:left w:val="none" w:sz="0" w:space="0" w:color="auto"/>
                    <w:bottom w:val="none" w:sz="0" w:space="0" w:color="auto"/>
                    <w:right w:val="none" w:sz="0" w:space="0" w:color="auto"/>
                  </w:divBdr>
                </w:div>
              </w:divsChild>
            </w:div>
            <w:div w:id="1841769890">
              <w:marLeft w:val="0"/>
              <w:marRight w:val="0"/>
              <w:marTop w:val="0"/>
              <w:marBottom w:val="0"/>
              <w:divBdr>
                <w:top w:val="none" w:sz="0" w:space="0" w:color="auto"/>
                <w:left w:val="none" w:sz="0" w:space="0" w:color="auto"/>
                <w:bottom w:val="none" w:sz="0" w:space="0" w:color="auto"/>
                <w:right w:val="none" w:sz="0" w:space="0" w:color="auto"/>
              </w:divBdr>
              <w:divsChild>
                <w:div w:id="1500463812">
                  <w:marLeft w:val="0"/>
                  <w:marRight w:val="0"/>
                  <w:marTop w:val="0"/>
                  <w:marBottom w:val="0"/>
                  <w:divBdr>
                    <w:top w:val="none" w:sz="0" w:space="0" w:color="auto"/>
                    <w:left w:val="none" w:sz="0" w:space="0" w:color="auto"/>
                    <w:bottom w:val="none" w:sz="0" w:space="0" w:color="auto"/>
                    <w:right w:val="none" w:sz="0" w:space="0" w:color="auto"/>
                  </w:divBdr>
                </w:div>
              </w:divsChild>
            </w:div>
            <w:div w:id="1844516980">
              <w:marLeft w:val="0"/>
              <w:marRight w:val="0"/>
              <w:marTop w:val="0"/>
              <w:marBottom w:val="0"/>
              <w:divBdr>
                <w:top w:val="none" w:sz="0" w:space="0" w:color="auto"/>
                <w:left w:val="none" w:sz="0" w:space="0" w:color="auto"/>
                <w:bottom w:val="none" w:sz="0" w:space="0" w:color="auto"/>
                <w:right w:val="none" w:sz="0" w:space="0" w:color="auto"/>
              </w:divBdr>
              <w:divsChild>
                <w:div w:id="1328557726">
                  <w:marLeft w:val="0"/>
                  <w:marRight w:val="0"/>
                  <w:marTop w:val="0"/>
                  <w:marBottom w:val="0"/>
                  <w:divBdr>
                    <w:top w:val="none" w:sz="0" w:space="0" w:color="auto"/>
                    <w:left w:val="none" w:sz="0" w:space="0" w:color="auto"/>
                    <w:bottom w:val="none" w:sz="0" w:space="0" w:color="auto"/>
                    <w:right w:val="none" w:sz="0" w:space="0" w:color="auto"/>
                  </w:divBdr>
                </w:div>
              </w:divsChild>
            </w:div>
            <w:div w:id="1873424246">
              <w:marLeft w:val="0"/>
              <w:marRight w:val="0"/>
              <w:marTop w:val="0"/>
              <w:marBottom w:val="0"/>
              <w:divBdr>
                <w:top w:val="none" w:sz="0" w:space="0" w:color="auto"/>
                <w:left w:val="none" w:sz="0" w:space="0" w:color="auto"/>
                <w:bottom w:val="none" w:sz="0" w:space="0" w:color="auto"/>
                <w:right w:val="none" w:sz="0" w:space="0" w:color="auto"/>
              </w:divBdr>
              <w:divsChild>
                <w:div w:id="234627267">
                  <w:marLeft w:val="0"/>
                  <w:marRight w:val="0"/>
                  <w:marTop w:val="0"/>
                  <w:marBottom w:val="0"/>
                  <w:divBdr>
                    <w:top w:val="none" w:sz="0" w:space="0" w:color="auto"/>
                    <w:left w:val="none" w:sz="0" w:space="0" w:color="auto"/>
                    <w:bottom w:val="none" w:sz="0" w:space="0" w:color="auto"/>
                    <w:right w:val="none" w:sz="0" w:space="0" w:color="auto"/>
                  </w:divBdr>
                </w:div>
              </w:divsChild>
            </w:div>
            <w:div w:id="1879925669">
              <w:marLeft w:val="0"/>
              <w:marRight w:val="0"/>
              <w:marTop w:val="0"/>
              <w:marBottom w:val="0"/>
              <w:divBdr>
                <w:top w:val="none" w:sz="0" w:space="0" w:color="auto"/>
                <w:left w:val="none" w:sz="0" w:space="0" w:color="auto"/>
                <w:bottom w:val="none" w:sz="0" w:space="0" w:color="auto"/>
                <w:right w:val="none" w:sz="0" w:space="0" w:color="auto"/>
              </w:divBdr>
              <w:divsChild>
                <w:div w:id="1695495378">
                  <w:marLeft w:val="0"/>
                  <w:marRight w:val="0"/>
                  <w:marTop w:val="0"/>
                  <w:marBottom w:val="0"/>
                  <w:divBdr>
                    <w:top w:val="none" w:sz="0" w:space="0" w:color="auto"/>
                    <w:left w:val="none" w:sz="0" w:space="0" w:color="auto"/>
                    <w:bottom w:val="none" w:sz="0" w:space="0" w:color="auto"/>
                    <w:right w:val="none" w:sz="0" w:space="0" w:color="auto"/>
                  </w:divBdr>
                </w:div>
              </w:divsChild>
            </w:div>
            <w:div w:id="1947493712">
              <w:marLeft w:val="0"/>
              <w:marRight w:val="0"/>
              <w:marTop w:val="0"/>
              <w:marBottom w:val="0"/>
              <w:divBdr>
                <w:top w:val="none" w:sz="0" w:space="0" w:color="auto"/>
                <w:left w:val="none" w:sz="0" w:space="0" w:color="auto"/>
                <w:bottom w:val="none" w:sz="0" w:space="0" w:color="auto"/>
                <w:right w:val="none" w:sz="0" w:space="0" w:color="auto"/>
              </w:divBdr>
              <w:divsChild>
                <w:div w:id="203518813">
                  <w:marLeft w:val="0"/>
                  <w:marRight w:val="0"/>
                  <w:marTop w:val="0"/>
                  <w:marBottom w:val="0"/>
                  <w:divBdr>
                    <w:top w:val="none" w:sz="0" w:space="0" w:color="auto"/>
                    <w:left w:val="none" w:sz="0" w:space="0" w:color="auto"/>
                    <w:bottom w:val="none" w:sz="0" w:space="0" w:color="auto"/>
                    <w:right w:val="none" w:sz="0" w:space="0" w:color="auto"/>
                  </w:divBdr>
                </w:div>
              </w:divsChild>
            </w:div>
            <w:div w:id="1968852915">
              <w:marLeft w:val="0"/>
              <w:marRight w:val="0"/>
              <w:marTop w:val="0"/>
              <w:marBottom w:val="0"/>
              <w:divBdr>
                <w:top w:val="none" w:sz="0" w:space="0" w:color="auto"/>
                <w:left w:val="none" w:sz="0" w:space="0" w:color="auto"/>
                <w:bottom w:val="none" w:sz="0" w:space="0" w:color="auto"/>
                <w:right w:val="none" w:sz="0" w:space="0" w:color="auto"/>
              </w:divBdr>
              <w:divsChild>
                <w:div w:id="1424450797">
                  <w:marLeft w:val="0"/>
                  <w:marRight w:val="0"/>
                  <w:marTop w:val="0"/>
                  <w:marBottom w:val="0"/>
                  <w:divBdr>
                    <w:top w:val="none" w:sz="0" w:space="0" w:color="auto"/>
                    <w:left w:val="none" w:sz="0" w:space="0" w:color="auto"/>
                    <w:bottom w:val="none" w:sz="0" w:space="0" w:color="auto"/>
                    <w:right w:val="none" w:sz="0" w:space="0" w:color="auto"/>
                  </w:divBdr>
                </w:div>
              </w:divsChild>
            </w:div>
            <w:div w:id="1969041447">
              <w:marLeft w:val="0"/>
              <w:marRight w:val="0"/>
              <w:marTop w:val="0"/>
              <w:marBottom w:val="0"/>
              <w:divBdr>
                <w:top w:val="none" w:sz="0" w:space="0" w:color="auto"/>
                <w:left w:val="none" w:sz="0" w:space="0" w:color="auto"/>
                <w:bottom w:val="none" w:sz="0" w:space="0" w:color="auto"/>
                <w:right w:val="none" w:sz="0" w:space="0" w:color="auto"/>
              </w:divBdr>
              <w:divsChild>
                <w:div w:id="1878077843">
                  <w:marLeft w:val="0"/>
                  <w:marRight w:val="0"/>
                  <w:marTop w:val="0"/>
                  <w:marBottom w:val="0"/>
                  <w:divBdr>
                    <w:top w:val="none" w:sz="0" w:space="0" w:color="auto"/>
                    <w:left w:val="none" w:sz="0" w:space="0" w:color="auto"/>
                    <w:bottom w:val="none" w:sz="0" w:space="0" w:color="auto"/>
                    <w:right w:val="none" w:sz="0" w:space="0" w:color="auto"/>
                  </w:divBdr>
                </w:div>
              </w:divsChild>
            </w:div>
            <w:div w:id="1976372915">
              <w:marLeft w:val="0"/>
              <w:marRight w:val="0"/>
              <w:marTop w:val="0"/>
              <w:marBottom w:val="0"/>
              <w:divBdr>
                <w:top w:val="none" w:sz="0" w:space="0" w:color="auto"/>
                <w:left w:val="none" w:sz="0" w:space="0" w:color="auto"/>
                <w:bottom w:val="none" w:sz="0" w:space="0" w:color="auto"/>
                <w:right w:val="none" w:sz="0" w:space="0" w:color="auto"/>
              </w:divBdr>
              <w:divsChild>
                <w:div w:id="2105688585">
                  <w:marLeft w:val="0"/>
                  <w:marRight w:val="0"/>
                  <w:marTop w:val="0"/>
                  <w:marBottom w:val="0"/>
                  <w:divBdr>
                    <w:top w:val="none" w:sz="0" w:space="0" w:color="auto"/>
                    <w:left w:val="none" w:sz="0" w:space="0" w:color="auto"/>
                    <w:bottom w:val="none" w:sz="0" w:space="0" w:color="auto"/>
                    <w:right w:val="none" w:sz="0" w:space="0" w:color="auto"/>
                  </w:divBdr>
                </w:div>
              </w:divsChild>
            </w:div>
            <w:div w:id="1989744892">
              <w:marLeft w:val="0"/>
              <w:marRight w:val="0"/>
              <w:marTop w:val="0"/>
              <w:marBottom w:val="0"/>
              <w:divBdr>
                <w:top w:val="none" w:sz="0" w:space="0" w:color="auto"/>
                <w:left w:val="none" w:sz="0" w:space="0" w:color="auto"/>
                <w:bottom w:val="none" w:sz="0" w:space="0" w:color="auto"/>
                <w:right w:val="none" w:sz="0" w:space="0" w:color="auto"/>
              </w:divBdr>
              <w:divsChild>
                <w:div w:id="1546867908">
                  <w:marLeft w:val="0"/>
                  <w:marRight w:val="0"/>
                  <w:marTop w:val="0"/>
                  <w:marBottom w:val="0"/>
                  <w:divBdr>
                    <w:top w:val="none" w:sz="0" w:space="0" w:color="auto"/>
                    <w:left w:val="none" w:sz="0" w:space="0" w:color="auto"/>
                    <w:bottom w:val="none" w:sz="0" w:space="0" w:color="auto"/>
                    <w:right w:val="none" w:sz="0" w:space="0" w:color="auto"/>
                  </w:divBdr>
                </w:div>
              </w:divsChild>
            </w:div>
            <w:div w:id="1994527305">
              <w:marLeft w:val="0"/>
              <w:marRight w:val="0"/>
              <w:marTop w:val="0"/>
              <w:marBottom w:val="0"/>
              <w:divBdr>
                <w:top w:val="none" w:sz="0" w:space="0" w:color="auto"/>
                <w:left w:val="none" w:sz="0" w:space="0" w:color="auto"/>
                <w:bottom w:val="none" w:sz="0" w:space="0" w:color="auto"/>
                <w:right w:val="none" w:sz="0" w:space="0" w:color="auto"/>
              </w:divBdr>
              <w:divsChild>
                <w:div w:id="237986536">
                  <w:marLeft w:val="0"/>
                  <w:marRight w:val="0"/>
                  <w:marTop w:val="0"/>
                  <w:marBottom w:val="0"/>
                  <w:divBdr>
                    <w:top w:val="none" w:sz="0" w:space="0" w:color="auto"/>
                    <w:left w:val="none" w:sz="0" w:space="0" w:color="auto"/>
                    <w:bottom w:val="none" w:sz="0" w:space="0" w:color="auto"/>
                    <w:right w:val="none" w:sz="0" w:space="0" w:color="auto"/>
                  </w:divBdr>
                </w:div>
              </w:divsChild>
            </w:div>
            <w:div w:id="2006472737">
              <w:marLeft w:val="0"/>
              <w:marRight w:val="0"/>
              <w:marTop w:val="0"/>
              <w:marBottom w:val="0"/>
              <w:divBdr>
                <w:top w:val="none" w:sz="0" w:space="0" w:color="auto"/>
                <w:left w:val="none" w:sz="0" w:space="0" w:color="auto"/>
                <w:bottom w:val="none" w:sz="0" w:space="0" w:color="auto"/>
                <w:right w:val="none" w:sz="0" w:space="0" w:color="auto"/>
              </w:divBdr>
              <w:divsChild>
                <w:div w:id="1460605065">
                  <w:marLeft w:val="0"/>
                  <w:marRight w:val="0"/>
                  <w:marTop w:val="0"/>
                  <w:marBottom w:val="0"/>
                  <w:divBdr>
                    <w:top w:val="none" w:sz="0" w:space="0" w:color="auto"/>
                    <w:left w:val="none" w:sz="0" w:space="0" w:color="auto"/>
                    <w:bottom w:val="none" w:sz="0" w:space="0" w:color="auto"/>
                    <w:right w:val="none" w:sz="0" w:space="0" w:color="auto"/>
                  </w:divBdr>
                </w:div>
              </w:divsChild>
            </w:div>
            <w:div w:id="2030325490">
              <w:marLeft w:val="0"/>
              <w:marRight w:val="0"/>
              <w:marTop w:val="0"/>
              <w:marBottom w:val="0"/>
              <w:divBdr>
                <w:top w:val="none" w:sz="0" w:space="0" w:color="auto"/>
                <w:left w:val="none" w:sz="0" w:space="0" w:color="auto"/>
                <w:bottom w:val="none" w:sz="0" w:space="0" w:color="auto"/>
                <w:right w:val="none" w:sz="0" w:space="0" w:color="auto"/>
              </w:divBdr>
              <w:divsChild>
                <w:div w:id="1766539101">
                  <w:marLeft w:val="0"/>
                  <w:marRight w:val="0"/>
                  <w:marTop w:val="0"/>
                  <w:marBottom w:val="0"/>
                  <w:divBdr>
                    <w:top w:val="none" w:sz="0" w:space="0" w:color="auto"/>
                    <w:left w:val="none" w:sz="0" w:space="0" w:color="auto"/>
                    <w:bottom w:val="none" w:sz="0" w:space="0" w:color="auto"/>
                    <w:right w:val="none" w:sz="0" w:space="0" w:color="auto"/>
                  </w:divBdr>
                </w:div>
              </w:divsChild>
            </w:div>
            <w:div w:id="2078816364">
              <w:marLeft w:val="0"/>
              <w:marRight w:val="0"/>
              <w:marTop w:val="0"/>
              <w:marBottom w:val="0"/>
              <w:divBdr>
                <w:top w:val="none" w:sz="0" w:space="0" w:color="auto"/>
                <w:left w:val="none" w:sz="0" w:space="0" w:color="auto"/>
                <w:bottom w:val="none" w:sz="0" w:space="0" w:color="auto"/>
                <w:right w:val="none" w:sz="0" w:space="0" w:color="auto"/>
              </w:divBdr>
              <w:divsChild>
                <w:div w:id="1343508912">
                  <w:marLeft w:val="0"/>
                  <w:marRight w:val="0"/>
                  <w:marTop w:val="0"/>
                  <w:marBottom w:val="0"/>
                  <w:divBdr>
                    <w:top w:val="none" w:sz="0" w:space="0" w:color="auto"/>
                    <w:left w:val="none" w:sz="0" w:space="0" w:color="auto"/>
                    <w:bottom w:val="none" w:sz="0" w:space="0" w:color="auto"/>
                    <w:right w:val="none" w:sz="0" w:space="0" w:color="auto"/>
                  </w:divBdr>
                </w:div>
              </w:divsChild>
            </w:div>
            <w:div w:id="2078942516">
              <w:marLeft w:val="0"/>
              <w:marRight w:val="0"/>
              <w:marTop w:val="0"/>
              <w:marBottom w:val="0"/>
              <w:divBdr>
                <w:top w:val="none" w:sz="0" w:space="0" w:color="auto"/>
                <w:left w:val="none" w:sz="0" w:space="0" w:color="auto"/>
                <w:bottom w:val="none" w:sz="0" w:space="0" w:color="auto"/>
                <w:right w:val="none" w:sz="0" w:space="0" w:color="auto"/>
              </w:divBdr>
              <w:divsChild>
                <w:div w:id="1100685307">
                  <w:marLeft w:val="0"/>
                  <w:marRight w:val="0"/>
                  <w:marTop w:val="0"/>
                  <w:marBottom w:val="0"/>
                  <w:divBdr>
                    <w:top w:val="none" w:sz="0" w:space="0" w:color="auto"/>
                    <w:left w:val="none" w:sz="0" w:space="0" w:color="auto"/>
                    <w:bottom w:val="none" w:sz="0" w:space="0" w:color="auto"/>
                    <w:right w:val="none" w:sz="0" w:space="0" w:color="auto"/>
                  </w:divBdr>
                </w:div>
              </w:divsChild>
            </w:div>
            <w:div w:id="2084790818">
              <w:marLeft w:val="0"/>
              <w:marRight w:val="0"/>
              <w:marTop w:val="0"/>
              <w:marBottom w:val="0"/>
              <w:divBdr>
                <w:top w:val="none" w:sz="0" w:space="0" w:color="auto"/>
                <w:left w:val="none" w:sz="0" w:space="0" w:color="auto"/>
                <w:bottom w:val="none" w:sz="0" w:space="0" w:color="auto"/>
                <w:right w:val="none" w:sz="0" w:space="0" w:color="auto"/>
              </w:divBdr>
              <w:divsChild>
                <w:div w:id="442726355">
                  <w:marLeft w:val="0"/>
                  <w:marRight w:val="0"/>
                  <w:marTop w:val="0"/>
                  <w:marBottom w:val="0"/>
                  <w:divBdr>
                    <w:top w:val="none" w:sz="0" w:space="0" w:color="auto"/>
                    <w:left w:val="none" w:sz="0" w:space="0" w:color="auto"/>
                    <w:bottom w:val="none" w:sz="0" w:space="0" w:color="auto"/>
                    <w:right w:val="none" w:sz="0" w:space="0" w:color="auto"/>
                  </w:divBdr>
                </w:div>
              </w:divsChild>
            </w:div>
            <w:div w:id="2118522461">
              <w:marLeft w:val="0"/>
              <w:marRight w:val="0"/>
              <w:marTop w:val="0"/>
              <w:marBottom w:val="0"/>
              <w:divBdr>
                <w:top w:val="none" w:sz="0" w:space="0" w:color="auto"/>
                <w:left w:val="none" w:sz="0" w:space="0" w:color="auto"/>
                <w:bottom w:val="none" w:sz="0" w:space="0" w:color="auto"/>
                <w:right w:val="none" w:sz="0" w:space="0" w:color="auto"/>
              </w:divBdr>
              <w:divsChild>
                <w:div w:id="509367882">
                  <w:marLeft w:val="0"/>
                  <w:marRight w:val="0"/>
                  <w:marTop w:val="0"/>
                  <w:marBottom w:val="0"/>
                  <w:divBdr>
                    <w:top w:val="none" w:sz="0" w:space="0" w:color="auto"/>
                    <w:left w:val="none" w:sz="0" w:space="0" w:color="auto"/>
                    <w:bottom w:val="none" w:sz="0" w:space="0" w:color="auto"/>
                    <w:right w:val="none" w:sz="0" w:space="0" w:color="auto"/>
                  </w:divBdr>
                </w:div>
              </w:divsChild>
            </w:div>
            <w:div w:id="2146924601">
              <w:marLeft w:val="0"/>
              <w:marRight w:val="0"/>
              <w:marTop w:val="0"/>
              <w:marBottom w:val="0"/>
              <w:divBdr>
                <w:top w:val="none" w:sz="0" w:space="0" w:color="auto"/>
                <w:left w:val="none" w:sz="0" w:space="0" w:color="auto"/>
                <w:bottom w:val="none" w:sz="0" w:space="0" w:color="auto"/>
                <w:right w:val="none" w:sz="0" w:space="0" w:color="auto"/>
              </w:divBdr>
              <w:divsChild>
                <w:div w:id="120247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0380993">
      <w:bodyDiv w:val="1"/>
      <w:marLeft w:val="0"/>
      <w:marRight w:val="0"/>
      <w:marTop w:val="0"/>
      <w:marBottom w:val="0"/>
      <w:divBdr>
        <w:top w:val="none" w:sz="0" w:space="0" w:color="auto"/>
        <w:left w:val="none" w:sz="0" w:space="0" w:color="auto"/>
        <w:bottom w:val="none" w:sz="0" w:space="0" w:color="auto"/>
        <w:right w:val="none" w:sz="0" w:space="0" w:color="auto"/>
      </w:divBdr>
    </w:div>
    <w:div w:id="695158460">
      <w:bodyDiv w:val="1"/>
      <w:marLeft w:val="0"/>
      <w:marRight w:val="0"/>
      <w:marTop w:val="0"/>
      <w:marBottom w:val="0"/>
      <w:divBdr>
        <w:top w:val="none" w:sz="0" w:space="0" w:color="auto"/>
        <w:left w:val="none" w:sz="0" w:space="0" w:color="auto"/>
        <w:bottom w:val="none" w:sz="0" w:space="0" w:color="auto"/>
        <w:right w:val="none" w:sz="0" w:space="0" w:color="auto"/>
      </w:divBdr>
      <w:divsChild>
        <w:div w:id="764500929">
          <w:marLeft w:val="0"/>
          <w:marRight w:val="0"/>
          <w:marTop w:val="0"/>
          <w:marBottom w:val="0"/>
          <w:divBdr>
            <w:top w:val="none" w:sz="0" w:space="0" w:color="auto"/>
            <w:left w:val="none" w:sz="0" w:space="0" w:color="auto"/>
            <w:bottom w:val="none" w:sz="0" w:space="0" w:color="auto"/>
            <w:right w:val="none" w:sz="0" w:space="0" w:color="auto"/>
          </w:divBdr>
          <w:divsChild>
            <w:div w:id="6029492">
              <w:marLeft w:val="0"/>
              <w:marRight w:val="0"/>
              <w:marTop w:val="0"/>
              <w:marBottom w:val="0"/>
              <w:divBdr>
                <w:top w:val="none" w:sz="0" w:space="0" w:color="auto"/>
                <w:left w:val="none" w:sz="0" w:space="0" w:color="auto"/>
                <w:bottom w:val="none" w:sz="0" w:space="0" w:color="auto"/>
                <w:right w:val="none" w:sz="0" w:space="0" w:color="auto"/>
              </w:divBdr>
              <w:divsChild>
                <w:div w:id="405418721">
                  <w:marLeft w:val="0"/>
                  <w:marRight w:val="0"/>
                  <w:marTop w:val="0"/>
                  <w:marBottom w:val="0"/>
                  <w:divBdr>
                    <w:top w:val="none" w:sz="0" w:space="0" w:color="auto"/>
                    <w:left w:val="none" w:sz="0" w:space="0" w:color="auto"/>
                    <w:bottom w:val="none" w:sz="0" w:space="0" w:color="auto"/>
                    <w:right w:val="none" w:sz="0" w:space="0" w:color="auto"/>
                  </w:divBdr>
                </w:div>
              </w:divsChild>
            </w:div>
            <w:div w:id="19088201">
              <w:marLeft w:val="0"/>
              <w:marRight w:val="0"/>
              <w:marTop w:val="0"/>
              <w:marBottom w:val="0"/>
              <w:divBdr>
                <w:top w:val="none" w:sz="0" w:space="0" w:color="auto"/>
                <w:left w:val="none" w:sz="0" w:space="0" w:color="auto"/>
                <w:bottom w:val="none" w:sz="0" w:space="0" w:color="auto"/>
                <w:right w:val="none" w:sz="0" w:space="0" w:color="auto"/>
              </w:divBdr>
              <w:divsChild>
                <w:div w:id="2133084946">
                  <w:marLeft w:val="0"/>
                  <w:marRight w:val="0"/>
                  <w:marTop w:val="0"/>
                  <w:marBottom w:val="0"/>
                  <w:divBdr>
                    <w:top w:val="none" w:sz="0" w:space="0" w:color="auto"/>
                    <w:left w:val="none" w:sz="0" w:space="0" w:color="auto"/>
                    <w:bottom w:val="none" w:sz="0" w:space="0" w:color="auto"/>
                    <w:right w:val="none" w:sz="0" w:space="0" w:color="auto"/>
                  </w:divBdr>
                </w:div>
              </w:divsChild>
            </w:div>
            <w:div w:id="35859194">
              <w:marLeft w:val="0"/>
              <w:marRight w:val="0"/>
              <w:marTop w:val="0"/>
              <w:marBottom w:val="0"/>
              <w:divBdr>
                <w:top w:val="none" w:sz="0" w:space="0" w:color="auto"/>
                <w:left w:val="none" w:sz="0" w:space="0" w:color="auto"/>
                <w:bottom w:val="none" w:sz="0" w:space="0" w:color="auto"/>
                <w:right w:val="none" w:sz="0" w:space="0" w:color="auto"/>
              </w:divBdr>
              <w:divsChild>
                <w:div w:id="371542111">
                  <w:marLeft w:val="0"/>
                  <w:marRight w:val="0"/>
                  <w:marTop w:val="0"/>
                  <w:marBottom w:val="0"/>
                  <w:divBdr>
                    <w:top w:val="none" w:sz="0" w:space="0" w:color="auto"/>
                    <w:left w:val="none" w:sz="0" w:space="0" w:color="auto"/>
                    <w:bottom w:val="none" w:sz="0" w:space="0" w:color="auto"/>
                    <w:right w:val="none" w:sz="0" w:space="0" w:color="auto"/>
                  </w:divBdr>
                </w:div>
              </w:divsChild>
            </w:div>
            <w:div w:id="77218336">
              <w:marLeft w:val="0"/>
              <w:marRight w:val="0"/>
              <w:marTop w:val="0"/>
              <w:marBottom w:val="0"/>
              <w:divBdr>
                <w:top w:val="none" w:sz="0" w:space="0" w:color="auto"/>
                <w:left w:val="none" w:sz="0" w:space="0" w:color="auto"/>
                <w:bottom w:val="none" w:sz="0" w:space="0" w:color="auto"/>
                <w:right w:val="none" w:sz="0" w:space="0" w:color="auto"/>
              </w:divBdr>
              <w:divsChild>
                <w:div w:id="2146043441">
                  <w:marLeft w:val="0"/>
                  <w:marRight w:val="0"/>
                  <w:marTop w:val="0"/>
                  <w:marBottom w:val="0"/>
                  <w:divBdr>
                    <w:top w:val="none" w:sz="0" w:space="0" w:color="auto"/>
                    <w:left w:val="none" w:sz="0" w:space="0" w:color="auto"/>
                    <w:bottom w:val="none" w:sz="0" w:space="0" w:color="auto"/>
                    <w:right w:val="none" w:sz="0" w:space="0" w:color="auto"/>
                  </w:divBdr>
                </w:div>
              </w:divsChild>
            </w:div>
            <w:div w:id="79913196">
              <w:marLeft w:val="0"/>
              <w:marRight w:val="0"/>
              <w:marTop w:val="0"/>
              <w:marBottom w:val="0"/>
              <w:divBdr>
                <w:top w:val="none" w:sz="0" w:space="0" w:color="auto"/>
                <w:left w:val="none" w:sz="0" w:space="0" w:color="auto"/>
                <w:bottom w:val="none" w:sz="0" w:space="0" w:color="auto"/>
                <w:right w:val="none" w:sz="0" w:space="0" w:color="auto"/>
              </w:divBdr>
              <w:divsChild>
                <w:div w:id="1695155814">
                  <w:marLeft w:val="0"/>
                  <w:marRight w:val="0"/>
                  <w:marTop w:val="0"/>
                  <w:marBottom w:val="0"/>
                  <w:divBdr>
                    <w:top w:val="none" w:sz="0" w:space="0" w:color="auto"/>
                    <w:left w:val="none" w:sz="0" w:space="0" w:color="auto"/>
                    <w:bottom w:val="none" w:sz="0" w:space="0" w:color="auto"/>
                    <w:right w:val="none" w:sz="0" w:space="0" w:color="auto"/>
                  </w:divBdr>
                </w:div>
              </w:divsChild>
            </w:div>
            <w:div w:id="81100247">
              <w:marLeft w:val="0"/>
              <w:marRight w:val="0"/>
              <w:marTop w:val="0"/>
              <w:marBottom w:val="0"/>
              <w:divBdr>
                <w:top w:val="none" w:sz="0" w:space="0" w:color="auto"/>
                <w:left w:val="none" w:sz="0" w:space="0" w:color="auto"/>
                <w:bottom w:val="none" w:sz="0" w:space="0" w:color="auto"/>
                <w:right w:val="none" w:sz="0" w:space="0" w:color="auto"/>
              </w:divBdr>
              <w:divsChild>
                <w:div w:id="52584091">
                  <w:marLeft w:val="0"/>
                  <w:marRight w:val="0"/>
                  <w:marTop w:val="0"/>
                  <w:marBottom w:val="0"/>
                  <w:divBdr>
                    <w:top w:val="none" w:sz="0" w:space="0" w:color="auto"/>
                    <w:left w:val="none" w:sz="0" w:space="0" w:color="auto"/>
                    <w:bottom w:val="none" w:sz="0" w:space="0" w:color="auto"/>
                    <w:right w:val="none" w:sz="0" w:space="0" w:color="auto"/>
                  </w:divBdr>
                </w:div>
              </w:divsChild>
            </w:div>
            <w:div w:id="83380757">
              <w:marLeft w:val="0"/>
              <w:marRight w:val="0"/>
              <w:marTop w:val="0"/>
              <w:marBottom w:val="0"/>
              <w:divBdr>
                <w:top w:val="none" w:sz="0" w:space="0" w:color="auto"/>
                <w:left w:val="none" w:sz="0" w:space="0" w:color="auto"/>
                <w:bottom w:val="none" w:sz="0" w:space="0" w:color="auto"/>
                <w:right w:val="none" w:sz="0" w:space="0" w:color="auto"/>
              </w:divBdr>
              <w:divsChild>
                <w:div w:id="1889879775">
                  <w:marLeft w:val="0"/>
                  <w:marRight w:val="0"/>
                  <w:marTop w:val="0"/>
                  <w:marBottom w:val="0"/>
                  <w:divBdr>
                    <w:top w:val="none" w:sz="0" w:space="0" w:color="auto"/>
                    <w:left w:val="none" w:sz="0" w:space="0" w:color="auto"/>
                    <w:bottom w:val="none" w:sz="0" w:space="0" w:color="auto"/>
                    <w:right w:val="none" w:sz="0" w:space="0" w:color="auto"/>
                  </w:divBdr>
                </w:div>
              </w:divsChild>
            </w:div>
            <w:div w:id="193662753">
              <w:marLeft w:val="0"/>
              <w:marRight w:val="0"/>
              <w:marTop w:val="0"/>
              <w:marBottom w:val="0"/>
              <w:divBdr>
                <w:top w:val="none" w:sz="0" w:space="0" w:color="auto"/>
                <w:left w:val="none" w:sz="0" w:space="0" w:color="auto"/>
                <w:bottom w:val="none" w:sz="0" w:space="0" w:color="auto"/>
                <w:right w:val="none" w:sz="0" w:space="0" w:color="auto"/>
              </w:divBdr>
              <w:divsChild>
                <w:div w:id="1444687445">
                  <w:marLeft w:val="0"/>
                  <w:marRight w:val="0"/>
                  <w:marTop w:val="0"/>
                  <w:marBottom w:val="0"/>
                  <w:divBdr>
                    <w:top w:val="none" w:sz="0" w:space="0" w:color="auto"/>
                    <w:left w:val="none" w:sz="0" w:space="0" w:color="auto"/>
                    <w:bottom w:val="none" w:sz="0" w:space="0" w:color="auto"/>
                    <w:right w:val="none" w:sz="0" w:space="0" w:color="auto"/>
                  </w:divBdr>
                </w:div>
              </w:divsChild>
            </w:div>
            <w:div w:id="206912699">
              <w:marLeft w:val="0"/>
              <w:marRight w:val="0"/>
              <w:marTop w:val="0"/>
              <w:marBottom w:val="0"/>
              <w:divBdr>
                <w:top w:val="none" w:sz="0" w:space="0" w:color="auto"/>
                <w:left w:val="none" w:sz="0" w:space="0" w:color="auto"/>
                <w:bottom w:val="none" w:sz="0" w:space="0" w:color="auto"/>
                <w:right w:val="none" w:sz="0" w:space="0" w:color="auto"/>
              </w:divBdr>
              <w:divsChild>
                <w:div w:id="123280740">
                  <w:marLeft w:val="0"/>
                  <w:marRight w:val="0"/>
                  <w:marTop w:val="0"/>
                  <w:marBottom w:val="0"/>
                  <w:divBdr>
                    <w:top w:val="none" w:sz="0" w:space="0" w:color="auto"/>
                    <w:left w:val="none" w:sz="0" w:space="0" w:color="auto"/>
                    <w:bottom w:val="none" w:sz="0" w:space="0" w:color="auto"/>
                    <w:right w:val="none" w:sz="0" w:space="0" w:color="auto"/>
                  </w:divBdr>
                </w:div>
              </w:divsChild>
            </w:div>
            <w:div w:id="277221714">
              <w:marLeft w:val="0"/>
              <w:marRight w:val="0"/>
              <w:marTop w:val="0"/>
              <w:marBottom w:val="0"/>
              <w:divBdr>
                <w:top w:val="none" w:sz="0" w:space="0" w:color="auto"/>
                <w:left w:val="none" w:sz="0" w:space="0" w:color="auto"/>
                <w:bottom w:val="none" w:sz="0" w:space="0" w:color="auto"/>
                <w:right w:val="none" w:sz="0" w:space="0" w:color="auto"/>
              </w:divBdr>
              <w:divsChild>
                <w:div w:id="2041275529">
                  <w:marLeft w:val="0"/>
                  <w:marRight w:val="0"/>
                  <w:marTop w:val="0"/>
                  <w:marBottom w:val="0"/>
                  <w:divBdr>
                    <w:top w:val="none" w:sz="0" w:space="0" w:color="auto"/>
                    <w:left w:val="none" w:sz="0" w:space="0" w:color="auto"/>
                    <w:bottom w:val="none" w:sz="0" w:space="0" w:color="auto"/>
                    <w:right w:val="none" w:sz="0" w:space="0" w:color="auto"/>
                  </w:divBdr>
                </w:div>
              </w:divsChild>
            </w:div>
            <w:div w:id="307588160">
              <w:marLeft w:val="0"/>
              <w:marRight w:val="0"/>
              <w:marTop w:val="0"/>
              <w:marBottom w:val="0"/>
              <w:divBdr>
                <w:top w:val="none" w:sz="0" w:space="0" w:color="auto"/>
                <w:left w:val="none" w:sz="0" w:space="0" w:color="auto"/>
                <w:bottom w:val="none" w:sz="0" w:space="0" w:color="auto"/>
                <w:right w:val="none" w:sz="0" w:space="0" w:color="auto"/>
              </w:divBdr>
              <w:divsChild>
                <w:div w:id="427122999">
                  <w:marLeft w:val="0"/>
                  <w:marRight w:val="0"/>
                  <w:marTop w:val="0"/>
                  <w:marBottom w:val="0"/>
                  <w:divBdr>
                    <w:top w:val="none" w:sz="0" w:space="0" w:color="auto"/>
                    <w:left w:val="none" w:sz="0" w:space="0" w:color="auto"/>
                    <w:bottom w:val="none" w:sz="0" w:space="0" w:color="auto"/>
                    <w:right w:val="none" w:sz="0" w:space="0" w:color="auto"/>
                  </w:divBdr>
                </w:div>
                <w:div w:id="1964578885">
                  <w:marLeft w:val="0"/>
                  <w:marRight w:val="0"/>
                  <w:marTop w:val="0"/>
                  <w:marBottom w:val="0"/>
                  <w:divBdr>
                    <w:top w:val="none" w:sz="0" w:space="0" w:color="auto"/>
                    <w:left w:val="none" w:sz="0" w:space="0" w:color="auto"/>
                    <w:bottom w:val="none" w:sz="0" w:space="0" w:color="auto"/>
                    <w:right w:val="none" w:sz="0" w:space="0" w:color="auto"/>
                  </w:divBdr>
                </w:div>
              </w:divsChild>
            </w:div>
            <w:div w:id="327489948">
              <w:marLeft w:val="0"/>
              <w:marRight w:val="0"/>
              <w:marTop w:val="0"/>
              <w:marBottom w:val="0"/>
              <w:divBdr>
                <w:top w:val="none" w:sz="0" w:space="0" w:color="auto"/>
                <w:left w:val="none" w:sz="0" w:space="0" w:color="auto"/>
                <w:bottom w:val="none" w:sz="0" w:space="0" w:color="auto"/>
                <w:right w:val="none" w:sz="0" w:space="0" w:color="auto"/>
              </w:divBdr>
              <w:divsChild>
                <w:div w:id="1692992392">
                  <w:marLeft w:val="0"/>
                  <w:marRight w:val="0"/>
                  <w:marTop w:val="0"/>
                  <w:marBottom w:val="0"/>
                  <w:divBdr>
                    <w:top w:val="none" w:sz="0" w:space="0" w:color="auto"/>
                    <w:left w:val="none" w:sz="0" w:space="0" w:color="auto"/>
                    <w:bottom w:val="none" w:sz="0" w:space="0" w:color="auto"/>
                    <w:right w:val="none" w:sz="0" w:space="0" w:color="auto"/>
                  </w:divBdr>
                </w:div>
              </w:divsChild>
            </w:div>
            <w:div w:id="388695899">
              <w:marLeft w:val="0"/>
              <w:marRight w:val="0"/>
              <w:marTop w:val="0"/>
              <w:marBottom w:val="0"/>
              <w:divBdr>
                <w:top w:val="none" w:sz="0" w:space="0" w:color="auto"/>
                <w:left w:val="none" w:sz="0" w:space="0" w:color="auto"/>
                <w:bottom w:val="none" w:sz="0" w:space="0" w:color="auto"/>
                <w:right w:val="none" w:sz="0" w:space="0" w:color="auto"/>
              </w:divBdr>
              <w:divsChild>
                <w:div w:id="709378830">
                  <w:marLeft w:val="0"/>
                  <w:marRight w:val="0"/>
                  <w:marTop w:val="0"/>
                  <w:marBottom w:val="0"/>
                  <w:divBdr>
                    <w:top w:val="none" w:sz="0" w:space="0" w:color="auto"/>
                    <w:left w:val="none" w:sz="0" w:space="0" w:color="auto"/>
                    <w:bottom w:val="none" w:sz="0" w:space="0" w:color="auto"/>
                    <w:right w:val="none" w:sz="0" w:space="0" w:color="auto"/>
                  </w:divBdr>
                </w:div>
              </w:divsChild>
            </w:div>
            <w:div w:id="405542733">
              <w:marLeft w:val="0"/>
              <w:marRight w:val="0"/>
              <w:marTop w:val="0"/>
              <w:marBottom w:val="0"/>
              <w:divBdr>
                <w:top w:val="none" w:sz="0" w:space="0" w:color="auto"/>
                <w:left w:val="none" w:sz="0" w:space="0" w:color="auto"/>
                <w:bottom w:val="none" w:sz="0" w:space="0" w:color="auto"/>
                <w:right w:val="none" w:sz="0" w:space="0" w:color="auto"/>
              </w:divBdr>
              <w:divsChild>
                <w:div w:id="44958250">
                  <w:marLeft w:val="0"/>
                  <w:marRight w:val="0"/>
                  <w:marTop w:val="0"/>
                  <w:marBottom w:val="0"/>
                  <w:divBdr>
                    <w:top w:val="none" w:sz="0" w:space="0" w:color="auto"/>
                    <w:left w:val="none" w:sz="0" w:space="0" w:color="auto"/>
                    <w:bottom w:val="none" w:sz="0" w:space="0" w:color="auto"/>
                    <w:right w:val="none" w:sz="0" w:space="0" w:color="auto"/>
                  </w:divBdr>
                </w:div>
              </w:divsChild>
            </w:div>
            <w:div w:id="551312277">
              <w:marLeft w:val="0"/>
              <w:marRight w:val="0"/>
              <w:marTop w:val="0"/>
              <w:marBottom w:val="0"/>
              <w:divBdr>
                <w:top w:val="none" w:sz="0" w:space="0" w:color="auto"/>
                <w:left w:val="none" w:sz="0" w:space="0" w:color="auto"/>
                <w:bottom w:val="none" w:sz="0" w:space="0" w:color="auto"/>
                <w:right w:val="none" w:sz="0" w:space="0" w:color="auto"/>
              </w:divBdr>
              <w:divsChild>
                <w:div w:id="1802724513">
                  <w:marLeft w:val="0"/>
                  <w:marRight w:val="0"/>
                  <w:marTop w:val="0"/>
                  <w:marBottom w:val="0"/>
                  <w:divBdr>
                    <w:top w:val="none" w:sz="0" w:space="0" w:color="auto"/>
                    <w:left w:val="none" w:sz="0" w:space="0" w:color="auto"/>
                    <w:bottom w:val="none" w:sz="0" w:space="0" w:color="auto"/>
                    <w:right w:val="none" w:sz="0" w:space="0" w:color="auto"/>
                  </w:divBdr>
                </w:div>
              </w:divsChild>
            </w:div>
            <w:div w:id="567620207">
              <w:marLeft w:val="0"/>
              <w:marRight w:val="0"/>
              <w:marTop w:val="0"/>
              <w:marBottom w:val="0"/>
              <w:divBdr>
                <w:top w:val="none" w:sz="0" w:space="0" w:color="auto"/>
                <w:left w:val="none" w:sz="0" w:space="0" w:color="auto"/>
                <w:bottom w:val="none" w:sz="0" w:space="0" w:color="auto"/>
                <w:right w:val="none" w:sz="0" w:space="0" w:color="auto"/>
              </w:divBdr>
              <w:divsChild>
                <w:div w:id="1572807239">
                  <w:marLeft w:val="0"/>
                  <w:marRight w:val="0"/>
                  <w:marTop w:val="0"/>
                  <w:marBottom w:val="0"/>
                  <w:divBdr>
                    <w:top w:val="none" w:sz="0" w:space="0" w:color="auto"/>
                    <w:left w:val="none" w:sz="0" w:space="0" w:color="auto"/>
                    <w:bottom w:val="none" w:sz="0" w:space="0" w:color="auto"/>
                    <w:right w:val="none" w:sz="0" w:space="0" w:color="auto"/>
                  </w:divBdr>
                </w:div>
              </w:divsChild>
            </w:div>
            <w:div w:id="573128814">
              <w:marLeft w:val="0"/>
              <w:marRight w:val="0"/>
              <w:marTop w:val="0"/>
              <w:marBottom w:val="0"/>
              <w:divBdr>
                <w:top w:val="none" w:sz="0" w:space="0" w:color="auto"/>
                <w:left w:val="none" w:sz="0" w:space="0" w:color="auto"/>
                <w:bottom w:val="none" w:sz="0" w:space="0" w:color="auto"/>
                <w:right w:val="none" w:sz="0" w:space="0" w:color="auto"/>
              </w:divBdr>
              <w:divsChild>
                <w:div w:id="1128166592">
                  <w:marLeft w:val="0"/>
                  <w:marRight w:val="0"/>
                  <w:marTop w:val="0"/>
                  <w:marBottom w:val="0"/>
                  <w:divBdr>
                    <w:top w:val="none" w:sz="0" w:space="0" w:color="auto"/>
                    <w:left w:val="none" w:sz="0" w:space="0" w:color="auto"/>
                    <w:bottom w:val="none" w:sz="0" w:space="0" w:color="auto"/>
                    <w:right w:val="none" w:sz="0" w:space="0" w:color="auto"/>
                  </w:divBdr>
                </w:div>
              </w:divsChild>
            </w:div>
            <w:div w:id="628164986">
              <w:marLeft w:val="0"/>
              <w:marRight w:val="0"/>
              <w:marTop w:val="0"/>
              <w:marBottom w:val="0"/>
              <w:divBdr>
                <w:top w:val="none" w:sz="0" w:space="0" w:color="auto"/>
                <w:left w:val="none" w:sz="0" w:space="0" w:color="auto"/>
                <w:bottom w:val="none" w:sz="0" w:space="0" w:color="auto"/>
                <w:right w:val="none" w:sz="0" w:space="0" w:color="auto"/>
              </w:divBdr>
              <w:divsChild>
                <w:div w:id="1439983431">
                  <w:marLeft w:val="0"/>
                  <w:marRight w:val="0"/>
                  <w:marTop w:val="0"/>
                  <w:marBottom w:val="0"/>
                  <w:divBdr>
                    <w:top w:val="none" w:sz="0" w:space="0" w:color="auto"/>
                    <w:left w:val="none" w:sz="0" w:space="0" w:color="auto"/>
                    <w:bottom w:val="none" w:sz="0" w:space="0" w:color="auto"/>
                    <w:right w:val="none" w:sz="0" w:space="0" w:color="auto"/>
                  </w:divBdr>
                </w:div>
              </w:divsChild>
            </w:div>
            <w:div w:id="634455326">
              <w:marLeft w:val="0"/>
              <w:marRight w:val="0"/>
              <w:marTop w:val="0"/>
              <w:marBottom w:val="0"/>
              <w:divBdr>
                <w:top w:val="none" w:sz="0" w:space="0" w:color="auto"/>
                <w:left w:val="none" w:sz="0" w:space="0" w:color="auto"/>
                <w:bottom w:val="none" w:sz="0" w:space="0" w:color="auto"/>
                <w:right w:val="none" w:sz="0" w:space="0" w:color="auto"/>
              </w:divBdr>
              <w:divsChild>
                <w:div w:id="2064594732">
                  <w:marLeft w:val="0"/>
                  <w:marRight w:val="0"/>
                  <w:marTop w:val="0"/>
                  <w:marBottom w:val="0"/>
                  <w:divBdr>
                    <w:top w:val="none" w:sz="0" w:space="0" w:color="auto"/>
                    <w:left w:val="none" w:sz="0" w:space="0" w:color="auto"/>
                    <w:bottom w:val="none" w:sz="0" w:space="0" w:color="auto"/>
                    <w:right w:val="none" w:sz="0" w:space="0" w:color="auto"/>
                  </w:divBdr>
                </w:div>
              </w:divsChild>
            </w:div>
            <w:div w:id="700402886">
              <w:marLeft w:val="0"/>
              <w:marRight w:val="0"/>
              <w:marTop w:val="0"/>
              <w:marBottom w:val="0"/>
              <w:divBdr>
                <w:top w:val="none" w:sz="0" w:space="0" w:color="auto"/>
                <w:left w:val="none" w:sz="0" w:space="0" w:color="auto"/>
                <w:bottom w:val="none" w:sz="0" w:space="0" w:color="auto"/>
                <w:right w:val="none" w:sz="0" w:space="0" w:color="auto"/>
              </w:divBdr>
              <w:divsChild>
                <w:div w:id="2069648047">
                  <w:marLeft w:val="0"/>
                  <w:marRight w:val="0"/>
                  <w:marTop w:val="0"/>
                  <w:marBottom w:val="0"/>
                  <w:divBdr>
                    <w:top w:val="none" w:sz="0" w:space="0" w:color="auto"/>
                    <w:left w:val="none" w:sz="0" w:space="0" w:color="auto"/>
                    <w:bottom w:val="none" w:sz="0" w:space="0" w:color="auto"/>
                    <w:right w:val="none" w:sz="0" w:space="0" w:color="auto"/>
                  </w:divBdr>
                </w:div>
              </w:divsChild>
            </w:div>
            <w:div w:id="732967385">
              <w:marLeft w:val="0"/>
              <w:marRight w:val="0"/>
              <w:marTop w:val="0"/>
              <w:marBottom w:val="0"/>
              <w:divBdr>
                <w:top w:val="none" w:sz="0" w:space="0" w:color="auto"/>
                <w:left w:val="none" w:sz="0" w:space="0" w:color="auto"/>
                <w:bottom w:val="none" w:sz="0" w:space="0" w:color="auto"/>
                <w:right w:val="none" w:sz="0" w:space="0" w:color="auto"/>
              </w:divBdr>
              <w:divsChild>
                <w:div w:id="489712225">
                  <w:marLeft w:val="0"/>
                  <w:marRight w:val="0"/>
                  <w:marTop w:val="0"/>
                  <w:marBottom w:val="0"/>
                  <w:divBdr>
                    <w:top w:val="none" w:sz="0" w:space="0" w:color="auto"/>
                    <w:left w:val="none" w:sz="0" w:space="0" w:color="auto"/>
                    <w:bottom w:val="none" w:sz="0" w:space="0" w:color="auto"/>
                    <w:right w:val="none" w:sz="0" w:space="0" w:color="auto"/>
                  </w:divBdr>
                </w:div>
              </w:divsChild>
            </w:div>
            <w:div w:id="783158514">
              <w:marLeft w:val="0"/>
              <w:marRight w:val="0"/>
              <w:marTop w:val="0"/>
              <w:marBottom w:val="0"/>
              <w:divBdr>
                <w:top w:val="none" w:sz="0" w:space="0" w:color="auto"/>
                <w:left w:val="none" w:sz="0" w:space="0" w:color="auto"/>
                <w:bottom w:val="none" w:sz="0" w:space="0" w:color="auto"/>
                <w:right w:val="none" w:sz="0" w:space="0" w:color="auto"/>
              </w:divBdr>
              <w:divsChild>
                <w:div w:id="1387339169">
                  <w:marLeft w:val="0"/>
                  <w:marRight w:val="0"/>
                  <w:marTop w:val="0"/>
                  <w:marBottom w:val="0"/>
                  <w:divBdr>
                    <w:top w:val="none" w:sz="0" w:space="0" w:color="auto"/>
                    <w:left w:val="none" w:sz="0" w:space="0" w:color="auto"/>
                    <w:bottom w:val="none" w:sz="0" w:space="0" w:color="auto"/>
                    <w:right w:val="none" w:sz="0" w:space="0" w:color="auto"/>
                  </w:divBdr>
                </w:div>
              </w:divsChild>
            </w:div>
            <w:div w:id="786125583">
              <w:marLeft w:val="0"/>
              <w:marRight w:val="0"/>
              <w:marTop w:val="0"/>
              <w:marBottom w:val="0"/>
              <w:divBdr>
                <w:top w:val="none" w:sz="0" w:space="0" w:color="auto"/>
                <w:left w:val="none" w:sz="0" w:space="0" w:color="auto"/>
                <w:bottom w:val="none" w:sz="0" w:space="0" w:color="auto"/>
                <w:right w:val="none" w:sz="0" w:space="0" w:color="auto"/>
              </w:divBdr>
              <w:divsChild>
                <w:div w:id="1755004723">
                  <w:marLeft w:val="0"/>
                  <w:marRight w:val="0"/>
                  <w:marTop w:val="0"/>
                  <w:marBottom w:val="0"/>
                  <w:divBdr>
                    <w:top w:val="none" w:sz="0" w:space="0" w:color="auto"/>
                    <w:left w:val="none" w:sz="0" w:space="0" w:color="auto"/>
                    <w:bottom w:val="none" w:sz="0" w:space="0" w:color="auto"/>
                    <w:right w:val="none" w:sz="0" w:space="0" w:color="auto"/>
                  </w:divBdr>
                </w:div>
              </w:divsChild>
            </w:div>
            <w:div w:id="808673758">
              <w:marLeft w:val="0"/>
              <w:marRight w:val="0"/>
              <w:marTop w:val="0"/>
              <w:marBottom w:val="0"/>
              <w:divBdr>
                <w:top w:val="none" w:sz="0" w:space="0" w:color="auto"/>
                <w:left w:val="none" w:sz="0" w:space="0" w:color="auto"/>
                <w:bottom w:val="none" w:sz="0" w:space="0" w:color="auto"/>
                <w:right w:val="none" w:sz="0" w:space="0" w:color="auto"/>
              </w:divBdr>
              <w:divsChild>
                <w:div w:id="1893927955">
                  <w:marLeft w:val="0"/>
                  <w:marRight w:val="0"/>
                  <w:marTop w:val="0"/>
                  <w:marBottom w:val="0"/>
                  <w:divBdr>
                    <w:top w:val="none" w:sz="0" w:space="0" w:color="auto"/>
                    <w:left w:val="none" w:sz="0" w:space="0" w:color="auto"/>
                    <w:bottom w:val="none" w:sz="0" w:space="0" w:color="auto"/>
                    <w:right w:val="none" w:sz="0" w:space="0" w:color="auto"/>
                  </w:divBdr>
                </w:div>
              </w:divsChild>
            </w:div>
            <w:div w:id="822241691">
              <w:marLeft w:val="0"/>
              <w:marRight w:val="0"/>
              <w:marTop w:val="0"/>
              <w:marBottom w:val="0"/>
              <w:divBdr>
                <w:top w:val="none" w:sz="0" w:space="0" w:color="auto"/>
                <w:left w:val="none" w:sz="0" w:space="0" w:color="auto"/>
                <w:bottom w:val="none" w:sz="0" w:space="0" w:color="auto"/>
                <w:right w:val="none" w:sz="0" w:space="0" w:color="auto"/>
              </w:divBdr>
              <w:divsChild>
                <w:div w:id="1652638969">
                  <w:marLeft w:val="0"/>
                  <w:marRight w:val="0"/>
                  <w:marTop w:val="0"/>
                  <w:marBottom w:val="0"/>
                  <w:divBdr>
                    <w:top w:val="none" w:sz="0" w:space="0" w:color="auto"/>
                    <w:left w:val="none" w:sz="0" w:space="0" w:color="auto"/>
                    <w:bottom w:val="none" w:sz="0" w:space="0" w:color="auto"/>
                    <w:right w:val="none" w:sz="0" w:space="0" w:color="auto"/>
                  </w:divBdr>
                </w:div>
              </w:divsChild>
            </w:div>
            <w:div w:id="908226222">
              <w:marLeft w:val="0"/>
              <w:marRight w:val="0"/>
              <w:marTop w:val="0"/>
              <w:marBottom w:val="0"/>
              <w:divBdr>
                <w:top w:val="none" w:sz="0" w:space="0" w:color="auto"/>
                <w:left w:val="none" w:sz="0" w:space="0" w:color="auto"/>
                <w:bottom w:val="none" w:sz="0" w:space="0" w:color="auto"/>
                <w:right w:val="none" w:sz="0" w:space="0" w:color="auto"/>
              </w:divBdr>
              <w:divsChild>
                <w:div w:id="716930468">
                  <w:marLeft w:val="0"/>
                  <w:marRight w:val="0"/>
                  <w:marTop w:val="0"/>
                  <w:marBottom w:val="0"/>
                  <w:divBdr>
                    <w:top w:val="none" w:sz="0" w:space="0" w:color="auto"/>
                    <w:left w:val="none" w:sz="0" w:space="0" w:color="auto"/>
                    <w:bottom w:val="none" w:sz="0" w:space="0" w:color="auto"/>
                    <w:right w:val="none" w:sz="0" w:space="0" w:color="auto"/>
                  </w:divBdr>
                </w:div>
                <w:div w:id="1522663855">
                  <w:marLeft w:val="0"/>
                  <w:marRight w:val="0"/>
                  <w:marTop w:val="0"/>
                  <w:marBottom w:val="0"/>
                  <w:divBdr>
                    <w:top w:val="none" w:sz="0" w:space="0" w:color="auto"/>
                    <w:left w:val="none" w:sz="0" w:space="0" w:color="auto"/>
                    <w:bottom w:val="none" w:sz="0" w:space="0" w:color="auto"/>
                    <w:right w:val="none" w:sz="0" w:space="0" w:color="auto"/>
                  </w:divBdr>
                </w:div>
              </w:divsChild>
            </w:div>
            <w:div w:id="908491559">
              <w:marLeft w:val="0"/>
              <w:marRight w:val="0"/>
              <w:marTop w:val="0"/>
              <w:marBottom w:val="0"/>
              <w:divBdr>
                <w:top w:val="none" w:sz="0" w:space="0" w:color="auto"/>
                <w:left w:val="none" w:sz="0" w:space="0" w:color="auto"/>
                <w:bottom w:val="none" w:sz="0" w:space="0" w:color="auto"/>
                <w:right w:val="none" w:sz="0" w:space="0" w:color="auto"/>
              </w:divBdr>
              <w:divsChild>
                <w:div w:id="416485138">
                  <w:marLeft w:val="0"/>
                  <w:marRight w:val="0"/>
                  <w:marTop w:val="0"/>
                  <w:marBottom w:val="0"/>
                  <w:divBdr>
                    <w:top w:val="none" w:sz="0" w:space="0" w:color="auto"/>
                    <w:left w:val="none" w:sz="0" w:space="0" w:color="auto"/>
                    <w:bottom w:val="none" w:sz="0" w:space="0" w:color="auto"/>
                    <w:right w:val="none" w:sz="0" w:space="0" w:color="auto"/>
                  </w:divBdr>
                </w:div>
              </w:divsChild>
            </w:div>
            <w:div w:id="1010256530">
              <w:marLeft w:val="0"/>
              <w:marRight w:val="0"/>
              <w:marTop w:val="0"/>
              <w:marBottom w:val="0"/>
              <w:divBdr>
                <w:top w:val="none" w:sz="0" w:space="0" w:color="auto"/>
                <w:left w:val="none" w:sz="0" w:space="0" w:color="auto"/>
                <w:bottom w:val="none" w:sz="0" w:space="0" w:color="auto"/>
                <w:right w:val="none" w:sz="0" w:space="0" w:color="auto"/>
              </w:divBdr>
              <w:divsChild>
                <w:div w:id="1964341968">
                  <w:marLeft w:val="0"/>
                  <w:marRight w:val="0"/>
                  <w:marTop w:val="0"/>
                  <w:marBottom w:val="0"/>
                  <w:divBdr>
                    <w:top w:val="none" w:sz="0" w:space="0" w:color="auto"/>
                    <w:left w:val="none" w:sz="0" w:space="0" w:color="auto"/>
                    <w:bottom w:val="none" w:sz="0" w:space="0" w:color="auto"/>
                    <w:right w:val="none" w:sz="0" w:space="0" w:color="auto"/>
                  </w:divBdr>
                </w:div>
              </w:divsChild>
            </w:div>
            <w:div w:id="1129662724">
              <w:marLeft w:val="0"/>
              <w:marRight w:val="0"/>
              <w:marTop w:val="0"/>
              <w:marBottom w:val="0"/>
              <w:divBdr>
                <w:top w:val="none" w:sz="0" w:space="0" w:color="auto"/>
                <w:left w:val="none" w:sz="0" w:space="0" w:color="auto"/>
                <w:bottom w:val="none" w:sz="0" w:space="0" w:color="auto"/>
                <w:right w:val="none" w:sz="0" w:space="0" w:color="auto"/>
              </w:divBdr>
              <w:divsChild>
                <w:div w:id="112678990">
                  <w:marLeft w:val="0"/>
                  <w:marRight w:val="0"/>
                  <w:marTop w:val="0"/>
                  <w:marBottom w:val="0"/>
                  <w:divBdr>
                    <w:top w:val="none" w:sz="0" w:space="0" w:color="auto"/>
                    <w:left w:val="none" w:sz="0" w:space="0" w:color="auto"/>
                    <w:bottom w:val="none" w:sz="0" w:space="0" w:color="auto"/>
                    <w:right w:val="none" w:sz="0" w:space="0" w:color="auto"/>
                  </w:divBdr>
                </w:div>
              </w:divsChild>
            </w:div>
            <w:div w:id="1217355132">
              <w:marLeft w:val="0"/>
              <w:marRight w:val="0"/>
              <w:marTop w:val="0"/>
              <w:marBottom w:val="0"/>
              <w:divBdr>
                <w:top w:val="none" w:sz="0" w:space="0" w:color="auto"/>
                <w:left w:val="none" w:sz="0" w:space="0" w:color="auto"/>
                <w:bottom w:val="none" w:sz="0" w:space="0" w:color="auto"/>
                <w:right w:val="none" w:sz="0" w:space="0" w:color="auto"/>
              </w:divBdr>
              <w:divsChild>
                <w:div w:id="123235584">
                  <w:marLeft w:val="0"/>
                  <w:marRight w:val="0"/>
                  <w:marTop w:val="0"/>
                  <w:marBottom w:val="0"/>
                  <w:divBdr>
                    <w:top w:val="none" w:sz="0" w:space="0" w:color="auto"/>
                    <w:left w:val="none" w:sz="0" w:space="0" w:color="auto"/>
                    <w:bottom w:val="none" w:sz="0" w:space="0" w:color="auto"/>
                    <w:right w:val="none" w:sz="0" w:space="0" w:color="auto"/>
                  </w:divBdr>
                </w:div>
              </w:divsChild>
            </w:div>
            <w:div w:id="1277906629">
              <w:marLeft w:val="0"/>
              <w:marRight w:val="0"/>
              <w:marTop w:val="0"/>
              <w:marBottom w:val="0"/>
              <w:divBdr>
                <w:top w:val="none" w:sz="0" w:space="0" w:color="auto"/>
                <w:left w:val="none" w:sz="0" w:space="0" w:color="auto"/>
                <w:bottom w:val="none" w:sz="0" w:space="0" w:color="auto"/>
                <w:right w:val="none" w:sz="0" w:space="0" w:color="auto"/>
              </w:divBdr>
              <w:divsChild>
                <w:div w:id="1957368778">
                  <w:marLeft w:val="0"/>
                  <w:marRight w:val="0"/>
                  <w:marTop w:val="0"/>
                  <w:marBottom w:val="0"/>
                  <w:divBdr>
                    <w:top w:val="none" w:sz="0" w:space="0" w:color="auto"/>
                    <w:left w:val="none" w:sz="0" w:space="0" w:color="auto"/>
                    <w:bottom w:val="none" w:sz="0" w:space="0" w:color="auto"/>
                    <w:right w:val="none" w:sz="0" w:space="0" w:color="auto"/>
                  </w:divBdr>
                </w:div>
              </w:divsChild>
            </w:div>
            <w:div w:id="1283152016">
              <w:marLeft w:val="0"/>
              <w:marRight w:val="0"/>
              <w:marTop w:val="0"/>
              <w:marBottom w:val="0"/>
              <w:divBdr>
                <w:top w:val="none" w:sz="0" w:space="0" w:color="auto"/>
                <w:left w:val="none" w:sz="0" w:space="0" w:color="auto"/>
                <w:bottom w:val="none" w:sz="0" w:space="0" w:color="auto"/>
                <w:right w:val="none" w:sz="0" w:space="0" w:color="auto"/>
              </w:divBdr>
              <w:divsChild>
                <w:div w:id="2014800168">
                  <w:marLeft w:val="0"/>
                  <w:marRight w:val="0"/>
                  <w:marTop w:val="0"/>
                  <w:marBottom w:val="0"/>
                  <w:divBdr>
                    <w:top w:val="none" w:sz="0" w:space="0" w:color="auto"/>
                    <w:left w:val="none" w:sz="0" w:space="0" w:color="auto"/>
                    <w:bottom w:val="none" w:sz="0" w:space="0" w:color="auto"/>
                    <w:right w:val="none" w:sz="0" w:space="0" w:color="auto"/>
                  </w:divBdr>
                </w:div>
              </w:divsChild>
            </w:div>
            <w:div w:id="1346515844">
              <w:marLeft w:val="0"/>
              <w:marRight w:val="0"/>
              <w:marTop w:val="0"/>
              <w:marBottom w:val="0"/>
              <w:divBdr>
                <w:top w:val="none" w:sz="0" w:space="0" w:color="auto"/>
                <w:left w:val="none" w:sz="0" w:space="0" w:color="auto"/>
                <w:bottom w:val="none" w:sz="0" w:space="0" w:color="auto"/>
                <w:right w:val="none" w:sz="0" w:space="0" w:color="auto"/>
              </w:divBdr>
              <w:divsChild>
                <w:div w:id="1327441885">
                  <w:marLeft w:val="0"/>
                  <w:marRight w:val="0"/>
                  <w:marTop w:val="0"/>
                  <w:marBottom w:val="0"/>
                  <w:divBdr>
                    <w:top w:val="none" w:sz="0" w:space="0" w:color="auto"/>
                    <w:left w:val="none" w:sz="0" w:space="0" w:color="auto"/>
                    <w:bottom w:val="none" w:sz="0" w:space="0" w:color="auto"/>
                    <w:right w:val="none" w:sz="0" w:space="0" w:color="auto"/>
                  </w:divBdr>
                </w:div>
              </w:divsChild>
            </w:div>
            <w:div w:id="1396664734">
              <w:marLeft w:val="0"/>
              <w:marRight w:val="0"/>
              <w:marTop w:val="0"/>
              <w:marBottom w:val="0"/>
              <w:divBdr>
                <w:top w:val="none" w:sz="0" w:space="0" w:color="auto"/>
                <w:left w:val="none" w:sz="0" w:space="0" w:color="auto"/>
                <w:bottom w:val="none" w:sz="0" w:space="0" w:color="auto"/>
                <w:right w:val="none" w:sz="0" w:space="0" w:color="auto"/>
              </w:divBdr>
              <w:divsChild>
                <w:div w:id="1257402882">
                  <w:marLeft w:val="0"/>
                  <w:marRight w:val="0"/>
                  <w:marTop w:val="0"/>
                  <w:marBottom w:val="0"/>
                  <w:divBdr>
                    <w:top w:val="none" w:sz="0" w:space="0" w:color="auto"/>
                    <w:left w:val="none" w:sz="0" w:space="0" w:color="auto"/>
                    <w:bottom w:val="none" w:sz="0" w:space="0" w:color="auto"/>
                    <w:right w:val="none" w:sz="0" w:space="0" w:color="auto"/>
                  </w:divBdr>
                </w:div>
              </w:divsChild>
            </w:div>
            <w:div w:id="1459714744">
              <w:marLeft w:val="0"/>
              <w:marRight w:val="0"/>
              <w:marTop w:val="0"/>
              <w:marBottom w:val="0"/>
              <w:divBdr>
                <w:top w:val="none" w:sz="0" w:space="0" w:color="auto"/>
                <w:left w:val="none" w:sz="0" w:space="0" w:color="auto"/>
                <w:bottom w:val="none" w:sz="0" w:space="0" w:color="auto"/>
                <w:right w:val="none" w:sz="0" w:space="0" w:color="auto"/>
              </w:divBdr>
              <w:divsChild>
                <w:div w:id="2029017226">
                  <w:marLeft w:val="0"/>
                  <w:marRight w:val="0"/>
                  <w:marTop w:val="0"/>
                  <w:marBottom w:val="0"/>
                  <w:divBdr>
                    <w:top w:val="none" w:sz="0" w:space="0" w:color="auto"/>
                    <w:left w:val="none" w:sz="0" w:space="0" w:color="auto"/>
                    <w:bottom w:val="none" w:sz="0" w:space="0" w:color="auto"/>
                    <w:right w:val="none" w:sz="0" w:space="0" w:color="auto"/>
                  </w:divBdr>
                </w:div>
              </w:divsChild>
            </w:div>
            <w:div w:id="1481271369">
              <w:marLeft w:val="0"/>
              <w:marRight w:val="0"/>
              <w:marTop w:val="0"/>
              <w:marBottom w:val="0"/>
              <w:divBdr>
                <w:top w:val="none" w:sz="0" w:space="0" w:color="auto"/>
                <w:left w:val="none" w:sz="0" w:space="0" w:color="auto"/>
                <w:bottom w:val="none" w:sz="0" w:space="0" w:color="auto"/>
                <w:right w:val="none" w:sz="0" w:space="0" w:color="auto"/>
              </w:divBdr>
              <w:divsChild>
                <w:div w:id="377630485">
                  <w:marLeft w:val="0"/>
                  <w:marRight w:val="0"/>
                  <w:marTop w:val="0"/>
                  <w:marBottom w:val="0"/>
                  <w:divBdr>
                    <w:top w:val="none" w:sz="0" w:space="0" w:color="auto"/>
                    <w:left w:val="none" w:sz="0" w:space="0" w:color="auto"/>
                    <w:bottom w:val="none" w:sz="0" w:space="0" w:color="auto"/>
                    <w:right w:val="none" w:sz="0" w:space="0" w:color="auto"/>
                  </w:divBdr>
                </w:div>
              </w:divsChild>
            </w:div>
            <w:div w:id="1529023095">
              <w:marLeft w:val="0"/>
              <w:marRight w:val="0"/>
              <w:marTop w:val="0"/>
              <w:marBottom w:val="0"/>
              <w:divBdr>
                <w:top w:val="none" w:sz="0" w:space="0" w:color="auto"/>
                <w:left w:val="none" w:sz="0" w:space="0" w:color="auto"/>
                <w:bottom w:val="none" w:sz="0" w:space="0" w:color="auto"/>
                <w:right w:val="none" w:sz="0" w:space="0" w:color="auto"/>
              </w:divBdr>
              <w:divsChild>
                <w:div w:id="2139299621">
                  <w:marLeft w:val="0"/>
                  <w:marRight w:val="0"/>
                  <w:marTop w:val="0"/>
                  <w:marBottom w:val="0"/>
                  <w:divBdr>
                    <w:top w:val="none" w:sz="0" w:space="0" w:color="auto"/>
                    <w:left w:val="none" w:sz="0" w:space="0" w:color="auto"/>
                    <w:bottom w:val="none" w:sz="0" w:space="0" w:color="auto"/>
                    <w:right w:val="none" w:sz="0" w:space="0" w:color="auto"/>
                  </w:divBdr>
                </w:div>
              </w:divsChild>
            </w:div>
            <w:div w:id="1551962402">
              <w:marLeft w:val="0"/>
              <w:marRight w:val="0"/>
              <w:marTop w:val="0"/>
              <w:marBottom w:val="0"/>
              <w:divBdr>
                <w:top w:val="none" w:sz="0" w:space="0" w:color="auto"/>
                <w:left w:val="none" w:sz="0" w:space="0" w:color="auto"/>
                <w:bottom w:val="none" w:sz="0" w:space="0" w:color="auto"/>
                <w:right w:val="none" w:sz="0" w:space="0" w:color="auto"/>
              </w:divBdr>
              <w:divsChild>
                <w:div w:id="848525299">
                  <w:marLeft w:val="0"/>
                  <w:marRight w:val="0"/>
                  <w:marTop w:val="0"/>
                  <w:marBottom w:val="0"/>
                  <w:divBdr>
                    <w:top w:val="none" w:sz="0" w:space="0" w:color="auto"/>
                    <w:left w:val="none" w:sz="0" w:space="0" w:color="auto"/>
                    <w:bottom w:val="none" w:sz="0" w:space="0" w:color="auto"/>
                    <w:right w:val="none" w:sz="0" w:space="0" w:color="auto"/>
                  </w:divBdr>
                </w:div>
              </w:divsChild>
            </w:div>
            <w:div w:id="1596403233">
              <w:marLeft w:val="0"/>
              <w:marRight w:val="0"/>
              <w:marTop w:val="0"/>
              <w:marBottom w:val="0"/>
              <w:divBdr>
                <w:top w:val="none" w:sz="0" w:space="0" w:color="auto"/>
                <w:left w:val="none" w:sz="0" w:space="0" w:color="auto"/>
                <w:bottom w:val="none" w:sz="0" w:space="0" w:color="auto"/>
                <w:right w:val="none" w:sz="0" w:space="0" w:color="auto"/>
              </w:divBdr>
              <w:divsChild>
                <w:div w:id="1432313765">
                  <w:marLeft w:val="0"/>
                  <w:marRight w:val="0"/>
                  <w:marTop w:val="0"/>
                  <w:marBottom w:val="0"/>
                  <w:divBdr>
                    <w:top w:val="none" w:sz="0" w:space="0" w:color="auto"/>
                    <w:left w:val="none" w:sz="0" w:space="0" w:color="auto"/>
                    <w:bottom w:val="none" w:sz="0" w:space="0" w:color="auto"/>
                    <w:right w:val="none" w:sz="0" w:space="0" w:color="auto"/>
                  </w:divBdr>
                </w:div>
              </w:divsChild>
            </w:div>
            <w:div w:id="1634826889">
              <w:marLeft w:val="0"/>
              <w:marRight w:val="0"/>
              <w:marTop w:val="0"/>
              <w:marBottom w:val="0"/>
              <w:divBdr>
                <w:top w:val="none" w:sz="0" w:space="0" w:color="auto"/>
                <w:left w:val="none" w:sz="0" w:space="0" w:color="auto"/>
                <w:bottom w:val="none" w:sz="0" w:space="0" w:color="auto"/>
                <w:right w:val="none" w:sz="0" w:space="0" w:color="auto"/>
              </w:divBdr>
              <w:divsChild>
                <w:div w:id="946431402">
                  <w:marLeft w:val="0"/>
                  <w:marRight w:val="0"/>
                  <w:marTop w:val="0"/>
                  <w:marBottom w:val="0"/>
                  <w:divBdr>
                    <w:top w:val="none" w:sz="0" w:space="0" w:color="auto"/>
                    <w:left w:val="none" w:sz="0" w:space="0" w:color="auto"/>
                    <w:bottom w:val="none" w:sz="0" w:space="0" w:color="auto"/>
                    <w:right w:val="none" w:sz="0" w:space="0" w:color="auto"/>
                  </w:divBdr>
                </w:div>
              </w:divsChild>
            </w:div>
            <w:div w:id="1644197252">
              <w:marLeft w:val="0"/>
              <w:marRight w:val="0"/>
              <w:marTop w:val="0"/>
              <w:marBottom w:val="0"/>
              <w:divBdr>
                <w:top w:val="none" w:sz="0" w:space="0" w:color="auto"/>
                <w:left w:val="none" w:sz="0" w:space="0" w:color="auto"/>
                <w:bottom w:val="none" w:sz="0" w:space="0" w:color="auto"/>
                <w:right w:val="none" w:sz="0" w:space="0" w:color="auto"/>
              </w:divBdr>
              <w:divsChild>
                <w:div w:id="1665233363">
                  <w:marLeft w:val="0"/>
                  <w:marRight w:val="0"/>
                  <w:marTop w:val="0"/>
                  <w:marBottom w:val="0"/>
                  <w:divBdr>
                    <w:top w:val="none" w:sz="0" w:space="0" w:color="auto"/>
                    <w:left w:val="none" w:sz="0" w:space="0" w:color="auto"/>
                    <w:bottom w:val="none" w:sz="0" w:space="0" w:color="auto"/>
                    <w:right w:val="none" w:sz="0" w:space="0" w:color="auto"/>
                  </w:divBdr>
                </w:div>
              </w:divsChild>
            </w:div>
            <w:div w:id="1700471459">
              <w:marLeft w:val="0"/>
              <w:marRight w:val="0"/>
              <w:marTop w:val="0"/>
              <w:marBottom w:val="0"/>
              <w:divBdr>
                <w:top w:val="none" w:sz="0" w:space="0" w:color="auto"/>
                <w:left w:val="none" w:sz="0" w:space="0" w:color="auto"/>
                <w:bottom w:val="none" w:sz="0" w:space="0" w:color="auto"/>
                <w:right w:val="none" w:sz="0" w:space="0" w:color="auto"/>
              </w:divBdr>
              <w:divsChild>
                <w:div w:id="551622417">
                  <w:marLeft w:val="0"/>
                  <w:marRight w:val="0"/>
                  <w:marTop w:val="0"/>
                  <w:marBottom w:val="0"/>
                  <w:divBdr>
                    <w:top w:val="none" w:sz="0" w:space="0" w:color="auto"/>
                    <w:left w:val="none" w:sz="0" w:space="0" w:color="auto"/>
                    <w:bottom w:val="none" w:sz="0" w:space="0" w:color="auto"/>
                    <w:right w:val="none" w:sz="0" w:space="0" w:color="auto"/>
                  </w:divBdr>
                </w:div>
              </w:divsChild>
            </w:div>
            <w:div w:id="1761293105">
              <w:marLeft w:val="0"/>
              <w:marRight w:val="0"/>
              <w:marTop w:val="0"/>
              <w:marBottom w:val="0"/>
              <w:divBdr>
                <w:top w:val="none" w:sz="0" w:space="0" w:color="auto"/>
                <w:left w:val="none" w:sz="0" w:space="0" w:color="auto"/>
                <w:bottom w:val="none" w:sz="0" w:space="0" w:color="auto"/>
                <w:right w:val="none" w:sz="0" w:space="0" w:color="auto"/>
              </w:divBdr>
              <w:divsChild>
                <w:div w:id="598147942">
                  <w:marLeft w:val="0"/>
                  <w:marRight w:val="0"/>
                  <w:marTop w:val="0"/>
                  <w:marBottom w:val="0"/>
                  <w:divBdr>
                    <w:top w:val="none" w:sz="0" w:space="0" w:color="auto"/>
                    <w:left w:val="none" w:sz="0" w:space="0" w:color="auto"/>
                    <w:bottom w:val="none" w:sz="0" w:space="0" w:color="auto"/>
                    <w:right w:val="none" w:sz="0" w:space="0" w:color="auto"/>
                  </w:divBdr>
                </w:div>
              </w:divsChild>
            </w:div>
            <w:div w:id="1914117817">
              <w:marLeft w:val="0"/>
              <w:marRight w:val="0"/>
              <w:marTop w:val="0"/>
              <w:marBottom w:val="0"/>
              <w:divBdr>
                <w:top w:val="none" w:sz="0" w:space="0" w:color="auto"/>
                <w:left w:val="none" w:sz="0" w:space="0" w:color="auto"/>
                <w:bottom w:val="none" w:sz="0" w:space="0" w:color="auto"/>
                <w:right w:val="none" w:sz="0" w:space="0" w:color="auto"/>
              </w:divBdr>
              <w:divsChild>
                <w:div w:id="983195984">
                  <w:marLeft w:val="0"/>
                  <w:marRight w:val="0"/>
                  <w:marTop w:val="0"/>
                  <w:marBottom w:val="0"/>
                  <w:divBdr>
                    <w:top w:val="none" w:sz="0" w:space="0" w:color="auto"/>
                    <w:left w:val="none" w:sz="0" w:space="0" w:color="auto"/>
                    <w:bottom w:val="none" w:sz="0" w:space="0" w:color="auto"/>
                    <w:right w:val="none" w:sz="0" w:space="0" w:color="auto"/>
                  </w:divBdr>
                </w:div>
              </w:divsChild>
            </w:div>
            <w:div w:id="1969121454">
              <w:marLeft w:val="0"/>
              <w:marRight w:val="0"/>
              <w:marTop w:val="0"/>
              <w:marBottom w:val="0"/>
              <w:divBdr>
                <w:top w:val="none" w:sz="0" w:space="0" w:color="auto"/>
                <w:left w:val="none" w:sz="0" w:space="0" w:color="auto"/>
                <w:bottom w:val="none" w:sz="0" w:space="0" w:color="auto"/>
                <w:right w:val="none" w:sz="0" w:space="0" w:color="auto"/>
              </w:divBdr>
              <w:divsChild>
                <w:div w:id="1173884839">
                  <w:marLeft w:val="0"/>
                  <w:marRight w:val="0"/>
                  <w:marTop w:val="0"/>
                  <w:marBottom w:val="0"/>
                  <w:divBdr>
                    <w:top w:val="none" w:sz="0" w:space="0" w:color="auto"/>
                    <w:left w:val="none" w:sz="0" w:space="0" w:color="auto"/>
                    <w:bottom w:val="none" w:sz="0" w:space="0" w:color="auto"/>
                    <w:right w:val="none" w:sz="0" w:space="0" w:color="auto"/>
                  </w:divBdr>
                </w:div>
              </w:divsChild>
            </w:div>
            <w:div w:id="1970084722">
              <w:marLeft w:val="0"/>
              <w:marRight w:val="0"/>
              <w:marTop w:val="0"/>
              <w:marBottom w:val="0"/>
              <w:divBdr>
                <w:top w:val="none" w:sz="0" w:space="0" w:color="auto"/>
                <w:left w:val="none" w:sz="0" w:space="0" w:color="auto"/>
                <w:bottom w:val="none" w:sz="0" w:space="0" w:color="auto"/>
                <w:right w:val="none" w:sz="0" w:space="0" w:color="auto"/>
              </w:divBdr>
              <w:divsChild>
                <w:div w:id="878055211">
                  <w:marLeft w:val="0"/>
                  <w:marRight w:val="0"/>
                  <w:marTop w:val="0"/>
                  <w:marBottom w:val="0"/>
                  <w:divBdr>
                    <w:top w:val="none" w:sz="0" w:space="0" w:color="auto"/>
                    <w:left w:val="none" w:sz="0" w:space="0" w:color="auto"/>
                    <w:bottom w:val="none" w:sz="0" w:space="0" w:color="auto"/>
                    <w:right w:val="none" w:sz="0" w:space="0" w:color="auto"/>
                  </w:divBdr>
                </w:div>
              </w:divsChild>
            </w:div>
            <w:div w:id="1984459830">
              <w:marLeft w:val="0"/>
              <w:marRight w:val="0"/>
              <w:marTop w:val="0"/>
              <w:marBottom w:val="0"/>
              <w:divBdr>
                <w:top w:val="none" w:sz="0" w:space="0" w:color="auto"/>
                <w:left w:val="none" w:sz="0" w:space="0" w:color="auto"/>
                <w:bottom w:val="none" w:sz="0" w:space="0" w:color="auto"/>
                <w:right w:val="none" w:sz="0" w:space="0" w:color="auto"/>
              </w:divBdr>
              <w:divsChild>
                <w:div w:id="18166507">
                  <w:marLeft w:val="0"/>
                  <w:marRight w:val="0"/>
                  <w:marTop w:val="0"/>
                  <w:marBottom w:val="0"/>
                  <w:divBdr>
                    <w:top w:val="none" w:sz="0" w:space="0" w:color="auto"/>
                    <w:left w:val="none" w:sz="0" w:space="0" w:color="auto"/>
                    <w:bottom w:val="none" w:sz="0" w:space="0" w:color="auto"/>
                    <w:right w:val="none" w:sz="0" w:space="0" w:color="auto"/>
                  </w:divBdr>
                </w:div>
              </w:divsChild>
            </w:div>
            <w:div w:id="2129927669">
              <w:marLeft w:val="0"/>
              <w:marRight w:val="0"/>
              <w:marTop w:val="0"/>
              <w:marBottom w:val="0"/>
              <w:divBdr>
                <w:top w:val="none" w:sz="0" w:space="0" w:color="auto"/>
                <w:left w:val="none" w:sz="0" w:space="0" w:color="auto"/>
                <w:bottom w:val="none" w:sz="0" w:space="0" w:color="auto"/>
                <w:right w:val="none" w:sz="0" w:space="0" w:color="auto"/>
              </w:divBdr>
              <w:divsChild>
                <w:div w:id="781530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070679">
      <w:bodyDiv w:val="1"/>
      <w:marLeft w:val="0"/>
      <w:marRight w:val="0"/>
      <w:marTop w:val="0"/>
      <w:marBottom w:val="0"/>
      <w:divBdr>
        <w:top w:val="none" w:sz="0" w:space="0" w:color="auto"/>
        <w:left w:val="none" w:sz="0" w:space="0" w:color="auto"/>
        <w:bottom w:val="none" w:sz="0" w:space="0" w:color="auto"/>
        <w:right w:val="none" w:sz="0" w:space="0" w:color="auto"/>
      </w:divBdr>
    </w:div>
    <w:div w:id="743647941">
      <w:bodyDiv w:val="1"/>
      <w:marLeft w:val="0"/>
      <w:marRight w:val="0"/>
      <w:marTop w:val="0"/>
      <w:marBottom w:val="0"/>
      <w:divBdr>
        <w:top w:val="none" w:sz="0" w:space="0" w:color="auto"/>
        <w:left w:val="none" w:sz="0" w:space="0" w:color="auto"/>
        <w:bottom w:val="none" w:sz="0" w:space="0" w:color="auto"/>
        <w:right w:val="none" w:sz="0" w:space="0" w:color="auto"/>
      </w:divBdr>
    </w:div>
    <w:div w:id="749279064">
      <w:bodyDiv w:val="1"/>
      <w:marLeft w:val="0"/>
      <w:marRight w:val="0"/>
      <w:marTop w:val="0"/>
      <w:marBottom w:val="0"/>
      <w:divBdr>
        <w:top w:val="none" w:sz="0" w:space="0" w:color="auto"/>
        <w:left w:val="none" w:sz="0" w:space="0" w:color="auto"/>
        <w:bottom w:val="none" w:sz="0" w:space="0" w:color="auto"/>
        <w:right w:val="none" w:sz="0" w:space="0" w:color="auto"/>
      </w:divBdr>
    </w:div>
    <w:div w:id="754862840">
      <w:bodyDiv w:val="1"/>
      <w:marLeft w:val="0"/>
      <w:marRight w:val="0"/>
      <w:marTop w:val="0"/>
      <w:marBottom w:val="0"/>
      <w:divBdr>
        <w:top w:val="none" w:sz="0" w:space="0" w:color="auto"/>
        <w:left w:val="none" w:sz="0" w:space="0" w:color="auto"/>
        <w:bottom w:val="none" w:sz="0" w:space="0" w:color="auto"/>
        <w:right w:val="none" w:sz="0" w:space="0" w:color="auto"/>
      </w:divBdr>
    </w:div>
    <w:div w:id="773866482">
      <w:bodyDiv w:val="1"/>
      <w:marLeft w:val="0"/>
      <w:marRight w:val="0"/>
      <w:marTop w:val="0"/>
      <w:marBottom w:val="0"/>
      <w:divBdr>
        <w:top w:val="none" w:sz="0" w:space="0" w:color="auto"/>
        <w:left w:val="none" w:sz="0" w:space="0" w:color="auto"/>
        <w:bottom w:val="none" w:sz="0" w:space="0" w:color="auto"/>
        <w:right w:val="none" w:sz="0" w:space="0" w:color="auto"/>
      </w:divBdr>
    </w:div>
    <w:div w:id="797990067">
      <w:bodyDiv w:val="1"/>
      <w:marLeft w:val="0"/>
      <w:marRight w:val="0"/>
      <w:marTop w:val="0"/>
      <w:marBottom w:val="0"/>
      <w:divBdr>
        <w:top w:val="none" w:sz="0" w:space="0" w:color="auto"/>
        <w:left w:val="none" w:sz="0" w:space="0" w:color="auto"/>
        <w:bottom w:val="none" w:sz="0" w:space="0" w:color="auto"/>
        <w:right w:val="none" w:sz="0" w:space="0" w:color="auto"/>
      </w:divBdr>
    </w:div>
    <w:div w:id="835072342">
      <w:bodyDiv w:val="1"/>
      <w:marLeft w:val="0"/>
      <w:marRight w:val="0"/>
      <w:marTop w:val="0"/>
      <w:marBottom w:val="0"/>
      <w:divBdr>
        <w:top w:val="none" w:sz="0" w:space="0" w:color="auto"/>
        <w:left w:val="none" w:sz="0" w:space="0" w:color="auto"/>
        <w:bottom w:val="none" w:sz="0" w:space="0" w:color="auto"/>
        <w:right w:val="none" w:sz="0" w:space="0" w:color="auto"/>
      </w:divBdr>
    </w:div>
    <w:div w:id="897520357">
      <w:bodyDiv w:val="1"/>
      <w:marLeft w:val="0"/>
      <w:marRight w:val="0"/>
      <w:marTop w:val="0"/>
      <w:marBottom w:val="0"/>
      <w:divBdr>
        <w:top w:val="none" w:sz="0" w:space="0" w:color="auto"/>
        <w:left w:val="none" w:sz="0" w:space="0" w:color="auto"/>
        <w:bottom w:val="none" w:sz="0" w:space="0" w:color="auto"/>
        <w:right w:val="none" w:sz="0" w:space="0" w:color="auto"/>
      </w:divBdr>
    </w:div>
    <w:div w:id="923344047">
      <w:bodyDiv w:val="1"/>
      <w:marLeft w:val="0"/>
      <w:marRight w:val="0"/>
      <w:marTop w:val="0"/>
      <w:marBottom w:val="0"/>
      <w:divBdr>
        <w:top w:val="none" w:sz="0" w:space="0" w:color="auto"/>
        <w:left w:val="none" w:sz="0" w:space="0" w:color="auto"/>
        <w:bottom w:val="none" w:sz="0" w:space="0" w:color="auto"/>
        <w:right w:val="none" w:sz="0" w:space="0" w:color="auto"/>
      </w:divBdr>
    </w:div>
    <w:div w:id="927621468">
      <w:bodyDiv w:val="1"/>
      <w:marLeft w:val="0"/>
      <w:marRight w:val="0"/>
      <w:marTop w:val="0"/>
      <w:marBottom w:val="0"/>
      <w:divBdr>
        <w:top w:val="none" w:sz="0" w:space="0" w:color="auto"/>
        <w:left w:val="none" w:sz="0" w:space="0" w:color="auto"/>
        <w:bottom w:val="none" w:sz="0" w:space="0" w:color="auto"/>
        <w:right w:val="none" w:sz="0" w:space="0" w:color="auto"/>
      </w:divBdr>
    </w:div>
    <w:div w:id="957107014">
      <w:bodyDiv w:val="1"/>
      <w:marLeft w:val="0"/>
      <w:marRight w:val="0"/>
      <w:marTop w:val="0"/>
      <w:marBottom w:val="0"/>
      <w:divBdr>
        <w:top w:val="none" w:sz="0" w:space="0" w:color="auto"/>
        <w:left w:val="none" w:sz="0" w:space="0" w:color="auto"/>
        <w:bottom w:val="none" w:sz="0" w:space="0" w:color="auto"/>
        <w:right w:val="none" w:sz="0" w:space="0" w:color="auto"/>
      </w:divBdr>
    </w:div>
    <w:div w:id="1035737527">
      <w:bodyDiv w:val="1"/>
      <w:marLeft w:val="0"/>
      <w:marRight w:val="0"/>
      <w:marTop w:val="0"/>
      <w:marBottom w:val="0"/>
      <w:divBdr>
        <w:top w:val="none" w:sz="0" w:space="0" w:color="auto"/>
        <w:left w:val="none" w:sz="0" w:space="0" w:color="auto"/>
        <w:bottom w:val="none" w:sz="0" w:space="0" w:color="auto"/>
        <w:right w:val="none" w:sz="0" w:space="0" w:color="auto"/>
      </w:divBdr>
    </w:div>
    <w:div w:id="1068461638">
      <w:bodyDiv w:val="1"/>
      <w:marLeft w:val="0"/>
      <w:marRight w:val="0"/>
      <w:marTop w:val="0"/>
      <w:marBottom w:val="0"/>
      <w:divBdr>
        <w:top w:val="none" w:sz="0" w:space="0" w:color="auto"/>
        <w:left w:val="none" w:sz="0" w:space="0" w:color="auto"/>
        <w:bottom w:val="none" w:sz="0" w:space="0" w:color="auto"/>
        <w:right w:val="none" w:sz="0" w:space="0" w:color="auto"/>
      </w:divBdr>
    </w:div>
    <w:div w:id="1129124609">
      <w:bodyDiv w:val="1"/>
      <w:marLeft w:val="0"/>
      <w:marRight w:val="0"/>
      <w:marTop w:val="0"/>
      <w:marBottom w:val="0"/>
      <w:divBdr>
        <w:top w:val="none" w:sz="0" w:space="0" w:color="auto"/>
        <w:left w:val="none" w:sz="0" w:space="0" w:color="auto"/>
        <w:bottom w:val="none" w:sz="0" w:space="0" w:color="auto"/>
        <w:right w:val="none" w:sz="0" w:space="0" w:color="auto"/>
      </w:divBdr>
      <w:divsChild>
        <w:div w:id="758133902">
          <w:marLeft w:val="0"/>
          <w:marRight w:val="0"/>
          <w:marTop w:val="0"/>
          <w:marBottom w:val="0"/>
          <w:divBdr>
            <w:top w:val="none" w:sz="0" w:space="0" w:color="auto"/>
            <w:left w:val="none" w:sz="0" w:space="0" w:color="auto"/>
            <w:bottom w:val="none" w:sz="0" w:space="0" w:color="auto"/>
            <w:right w:val="none" w:sz="0" w:space="0" w:color="auto"/>
          </w:divBdr>
          <w:divsChild>
            <w:div w:id="24597420">
              <w:marLeft w:val="0"/>
              <w:marRight w:val="0"/>
              <w:marTop w:val="0"/>
              <w:marBottom w:val="0"/>
              <w:divBdr>
                <w:top w:val="none" w:sz="0" w:space="0" w:color="auto"/>
                <w:left w:val="none" w:sz="0" w:space="0" w:color="auto"/>
                <w:bottom w:val="none" w:sz="0" w:space="0" w:color="auto"/>
                <w:right w:val="none" w:sz="0" w:space="0" w:color="auto"/>
              </w:divBdr>
              <w:divsChild>
                <w:div w:id="989284334">
                  <w:marLeft w:val="0"/>
                  <w:marRight w:val="0"/>
                  <w:marTop w:val="0"/>
                  <w:marBottom w:val="0"/>
                  <w:divBdr>
                    <w:top w:val="none" w:sz="0" w:space="0" w:color="auto"/>
                    <w:left w:val="none" w:sz="0" w:space="0" w:color="auto"/>
                    <w:bottom w:val="none" w:sz="0" w:space="0" w:color="auto"/>
                    <w:right w:val="none" w:sz="0" w:space="0" w:color="auto"/>
                  </w:divBdr>
                </w:div>
              </w:divsChild>
            </w:div>
            <w:div w:id="34670047">
              <w:marLeft w:val="0"/>
              <w:marRight w:val="0"/>
              <w:marTop w:val="0"/>
              <w:marBottom w:val="0"/>
              <w:divBdr>
                <w:top w:val="none" w:sz="0" w:space="0" w:color="auto"/>
                <w:left w:val="none" w:sz="0" w:space="0" w:color="auto"/>
                <w:bottom w:val="none" w:sz="0" w:space="0" w:color="auto"/>
                <w:right w:val="none" w:sz="0" w:space="0" w:color="auto"/>
              </w:divBdr>
              <w:divsChild>
                <w:div w:id="461775147">
                  <w:marLeft w:val="0"/>
                  <w:marRight w:val="0"/>
                  <w:marTop w:val="0"/>
                  <w:marBottom w:val="0"/>
                  <w:divBdr>
                    <w:top w:val="none" w:sz="0" w:space="0" w:color="auto"/>
                    <w:left w:val="none" w:sz="0" w:space="0" w:color="auto"/>
                    <w:bottom w:val="none" w:sz="0" w:space="0" w:color="auto"/>
                    <w:right w:val="none" w:sz="0" w:space="0" w:color="auto"/>
                  </w:divBdr>
                </w:div>
              </w:divsChild>
            </w:div>
            <w:div w:id="41637612">
              <w:marLeft w:val="0"/>
              <w:marRight w:val="0"/>
              <w:marTop w:val="0"/>
              <w:marBottom w:val="0"/>
              <w:divBdr>
                <w:top w:val="none" w:sz="0" w:space="0" w:color="auto"/>
                <w:left w:val="none" w:sz="0" w:space="0" w:color="auto"/>
                <w:bottom w:val="none" w:sz="0" w:space="0" w:color="auto"/>
                <w:right w:val="none" w:sz="0" w:space="0" w:color="auto"/>
              </w:divBdr>
              <w:divsChild>
                <w:div w:id="1455516649">
                  <w:marLeft w:val="0"/>
                  <w:marRight w:val="0"/>
                  <w:marTop w:val="0"/>
                  <w:marBottom w:val="0"/>
                  <w:divBdr>
                    <w:top w:val="none" w:sz="0" w:space="0" w:color="auto"/>
                    <w:left w:val="none" w:sz="0" w:space="0" w:color="auto"/>
                    <w:bottom w:val="none" w:sz="0" w:space="0" w:color="auto"/>
                    <w:right w:val="none" w:sz="0" w:space="0" w:color="auto"/>
                  </w:divBdr>
                </w:div>
              </w:divsChild>
            </w:div>
            <w:div w:id="104738240">
              <w:marLeft w:val="0"/>
              <w:marRight w:val="0"/>
              <w:marTop w:val="0"/>
              <w:marBottom w:val="0"/>
              <w:divBdr>
                <w:top w:val="none" w:sz="0" w:space="0" w:color="auto"/>
                <w:left w:val="none" w:sz="0" w:space="0" w:color="auto"/>
                <w:bottom w:val="none" w:sz="0" w:space="0" w:color="auto"/>
                <w:right w:val="none" w:sz="0" w:space="0" w:color="auto"/>
              </w:divBdr>
              <w:divsChild>
                <w:div w:id="307249303">
                  <w:marLeft w:val="0"/>
                  <w:marRight w:val="0"/>
                  <w:marTop w:val="0"/>
                  <w:marBottom w:val="0"/>
                  <w:divBdr>
                    <w:top w:val="none" w:sz="0" w:space="0" w:color="auto"/>
                    <w:left w:val="none" w:sz="0" w:space="0" w:color="auto"/>
                    <w:bottom w:val="none" w:sz="0" w:space="0" w:color="auto"/>
                    <w:right w:val="none" w:sz="0" w:space="0" w:color="auto"/>
                  </w:divBdr>
                </w:div>
              </w:divsChild>
            </w:div>
            <w:div w:id="113407034">
              <w:marLeft w:val="0"/>
              <w:marRight w:val="0"/>
              <w:marTop w:val="0"/>
              <w:marBottom w:val="0"/>
              <w:divBdr>
                <w:top w:val="none" w:sz="0" w:space="0" w:color="auto"/>
                <w:left w:val="none" w:sz="0" w:space="0" w:color="auto"/>
                <w:bottom w:val="none" w:sz="0" w:space="0" w:color="auto"/>
                <w:right w:val="none" w:sz="0" w:space="0" w:color="auto"/>
              </w:divBdr>
              <w:divsChild>
                <w:div w:id="162012456">
                  <w:marLeft w:val="0"/>
                  <w:marRight w:val="0"/>
                  <w:marTop w:val="0"/>
                  <w:marBottom w:val="0"/>
                  <w:divBdr>
                    <w:top w:val="none" w:sz="0" w:space="0" w:color="auto"/>
                    <w:left w:val="none" w:sz="0" w:space="0" w:color="auto"/>
                    <w:bottom w:val="none" w:sz="0" w:space="0" w:color="auto"/>
                    <w:right w:val="none" w:sz="0" w:space="0" w:color="auto"/>
                  </w:divBdr>
                </w:div>
              </w:divsChild>
            </w:div>
            <w:div w:id="113528572">
              <w:marLeft w:val="0"/>
              <w:marRight w:val="0"/>
              <w:marTop w:val="0"/>
              <w:marBottom w:val="0"/>
              <w:divBdr>
                <w:top w:val="none" w:sz="0" w:space="0" w:color="auto"/>
                <w:left w:val="none" w:sz="0" w:space="0" w:color="auto"/>
                <w:bottom w:val="none" w:sz="0" w:space="0" w:color="auto"/>
                <w:right w:val="none" w:sz="0" w:space="0" w:color="auto"/>
              </w:divBdr>
              <w:divsChild>
                <w:div w:id="1495146261">
                  <w:marLeft w:val="0"/>
                  <w:marRight w:val="0"/>
                  <w:marTop w:val="0"/>
                  <w:marBottom w:val="0"/>
                  <w:divBdr>
                    <w:top w:val="none" w:sz="0" w:space="0" w:color="auto"/>
                    <w:left w:val="none" w:sz="0" w:space="0" w:color="auto"/>
                    <w:bottom w:val="none" w:sz="0" w:space="0" w:color="auto"/>
                    <w:right w:val="none" w:sz="0" w:space="0" w:color="auto"/>
                  </w:divBdr>
                </w:div>
              </w:divsChild>
            </w:div>
            <w:div w:id="162859701">
              <w:marLeft w:val="0"/>
              <w:marRight w:val="0"/>
              <w:marTop w:val="0"/>
              <w:marBottom w:val="0"/>
              <w:divBdr>
                <w:top w:val="none" w:sz="0" w:space="0" w:color="auto"/>
                <w:left w:val="none" w:sz="0" w:space="0" w:color="auto"/>
                <w:bottom w:val="none" w:sz="0" w:space="0" w:color="auto"/>
                <w:right w:val="none" w:sz="0" w:space="0" w:color="auto"/>
              </w:divBdr>
              <w:divsChild>
                <w:div w:id="996230676">
                  <w:marLeft w:val="0"/>
                  <w:marRight w:val="0"/>
                  <w:marTop w:val="0"/>
                  <w:marBottom w:val="0"/>
                  <w:divBdr>
                    <w:top w:val="none" w:sz="0" w:space="0" w:color="auto"/>
                    <w:left w:val="none" w:sz="0" w:space="0" w:color="auto"/>
                    <w:bottom w:val="none" w:sz="0" w:space="0" w:color="auto"/>
                    <w:right w:val="none" w:sz="0" w:space="0" w:color="auto"/>
                  </w:divBdr>
                </w:div>
              </w:divsChild>
            </w:div>
            <w:div w:id="221795844">
              <w:marLeft w:val="0"/>
              <w:marRight w:val="0"/>
              <w:marTop w:val="0"/>
              <w:marBottom w:val="0"/>
              <w:divBdr>
                <w:top w:val="none" w:sz="0" w:space="0" w:color="auto"/>
                <w:left w:val="none" w:sz="0" w:space="0" w:color="auto"/>
                <w:bottom w:val="none" w:sz="0" w:space="0" w:color="auto"/>
                <w:right w:val="none" w:sz="0" w:space="0" w:color="auto"/>
              </w:divBdr>
              <w:divsChild>
                <w:div w:id="1175194175">
                  <w:marLeft w:val="0"/>
                  <w:marRight w:val="0"/>
                  <w:marTop w:val="0"/>
                  <w:marBottom w:val="0"/>
                  <w:divBdr>
                    <w:top w:val="none" w:sz="0" w:space="0" w:color="auto"/>
                    <w:left w:val="none" w:sz="0" w:space="0" w:color="auto"/>
                    <w:bottom w:val="none" w:sz="0" w:space="0" w:color="auto"/>
                    <w:right w:val="none" w:sz="0" w:space="0" w:color="auto"/>
                  </w:divBdr>
                </w:div>
              </w:divsChild>
            </w:div>
            <w:div w:id="250240157">
              <w:marLeft w:val="0"/>
              <w:marRight w:val="0"/>
              <w:marTop w:val="0"/>
              <w:marBottom w:val="0"/>
              <w:divBdr>
                <w:top w:val="none" w:sz="0" w:space="0" w:color="auto"/>
                <w:left w:val="none" w:sz="0" w:space="0" w:color="auto"/>
                <w:bottom w:val="none" w:sz="0" w:space="0" w:color="auto"/>
                <w:right w:val="none" w:sz="0" w:space="0" w:color="auto"/>
              </w:divBdr>
              <w:divsChild>
                <w:div w:id="1516723987">
                  <w:marLeft w:val="0"/>
                  <w:marRight w:val="0"/>
                  <w:marTop w:val="0"/>
                  <w:marBottom w:val="0"/>
                  <w:divBdr>
                    <w:top w:val="none" w:sz="0" w:space="0" w:color="auto"/>
                    <w:left w:val="none" w:sz="0" w:space="0" w:color="auto"/>
                    <w:bottom w:val="none" w:sz="0" w:space="0" w:color="auto"/>
                    <w:right w:val="none" w:sz="0" w:space="0" w:color="auto"/>
                  </w:divBdr>
                </w:div>
              </w:divsChild>
            </w:div>
            <w:div w:id="268125040">
              <w:marLeft w:val="0"/>
              <w:marRight w:val="0"/>
              <w:marTop w:val="0"/>
              <w:marBottom w:val="0"/>
              <w:divBdr>
                <w:top w:val="none" w:sz="0" w:space="0" w:color="auto"/>
                <w:left w:val="none" w:sz="0" w:space="0" w:color="auto"/>
                <w:bottom w:val="none" w:sz="0" w:space="0" w:color="auto"/>
                <w:right w:val="none" w:sz="0" w:space="0" w:color="auto"/>
              </w:divBdr>
              <w:divsChild>
                <w:div w:id="1316765337">
                  <w:marLeft w:val="0"/>
                  <w:marRight w:val="0"/>
                  <w:marTop w:val="0"/>
                  <w:marBottom w:val="0"/>
                  <w:divBdr>
                    <w:top w:val="none" w:sz="0" w:space="0" w:color="auto"/>
                    <w:left w:val="none" w:sz="0" w:space="0" w:color="auto"/>
                    <w:bottom w:val="none" w:sz="0" w:space="0" w:color="auto"/>
                    <w:right w:val="none" w:sz="0" w:space="0" w:color="auto"/>
                  </w:divBdr>
                </w:div>
              </w:divsChild>
            </w:div>
            <w:div w:id="270667986">
              <w:marLeft w:val="0"/>
              <w:marRight w:val="0"/>
              <w:marTop w:val="0"/>
              <w:marBottom w:val="0"/>
              <w:divBdr>
                <w:top w:val="none" w:sz="0" w:space="0" w:color="auto"/>
                <w:left w:val="none" w:sz="0" w:space="0" w:color="auto"/>
                <w:bottom w:val="none" w:sz="0" w:space="0" w:color="auto"/>
                <w:right w:val="none" w:sz="0" w:space="0" w:color="auto"/>
              </w:divBdr>
              <w:divsChild>
                <w:div w:id="1158424836">
                  <w:marLeft w:val="0"/>
                  <w:marRight w:val="0"/>
                  <w:marTop w:val="0"/>
                  <w:marBottom w:val="0"/>
                  <w:divBdr>
                    <w:top w:val="none" w:sz="0" w:space="0" w:color="auto"/>
                    <w:left w:val="none" w:sz="0" w:space="0" w:color="auto"/>
                    <w:bottom w:val="none" w:sz="0" w:space="0" w:color="auto"/>
                    <w:right w:val="none" w:sz="0" w:space="0" w:color="auto"/>
                  </w:divBdr>
                </w:div>
              </w:divsChild>
            </w:div>
            <w:div w:id="271207371">
              <w:marLeft w:val="0"/>
              <w:marRight w:val="0"/>
              <w:marTop w:val="0"/>
              <w:marBottom w:val="0"/>
              <w:divBdr>
                <w:top w:val="none" w:sz="0" w:space="0" w:color="auto"/>
                <w:left w:val="none" w:sz="0" w:space="0" w:color="auto"/>
                <w:bottom w:val="none" w:sz="0" w:space="0" w:color="auto"/>
                <w:right w:val="none" w:sz="0" w:space="0" w:color="auto"/>
              </w:divBdr>
              <w:divsChild>
                <w:div w:id="1668634067">
                  <w:marLeft w:val="0"/>
                  <w:marRight w:val="0"/>
                  <w:marTop w:val="0"/>
                  <w:marBottom w:val="0"/>
                  <w:divBdr>
                    <w:top w:val="none" w:sz="0" w:space="0" w:color="auto"/>
                    <w:left w:val="none" w:sz="0" w:space="0" w:color="auto"/>
                    <w:bottom w:val="none" w:sz="0" w:space="0" w:color="auto"/>
                    <w:right w:val="none" w:sz="0" w:space="0" w:color="auto"/>
                  </w:divBdr>
                </w:div>
              </w:divsChild>
            </w:div>
            <w:div w:id="276063342">
              <w:marLeft w:val="0"/>
              <w:marRight w:val="0"/>
              <w:marTop w:val="0"/>
              <w:marBottom w:val="0"/>
              <w:divBdr>
                <w:top w:val="none" w:sz="0" w:space="0" w:color="auto"/>
                <w:left w:val="none" w:sz="0" w:space="0" w:color="auto"/>
                <w:bottom w:val="none" w:sz="0" w:space="0" w:color="auto"/>
                <w:right w:val="none" w:sz="0" w:space="0" w:color="auto"/>
              </w:divBdr>
              <w:divsChild>
                <w:div w:id="973290864">
                  <w:marLeft w:val="0"/>
                  <w:marRight w:val="0"/>
                  <w:marTop w:val="0"/>
                  <w:marBottom w:val="0"/>
                  <w:divBdr>
                    <w:top w:val="none" w:sz="0" w:space="0" w:color="auto"/>
                    <w:left w:val="none" w:sz="0" w:space="0" w:color="auto"/>
                    <w:bottom w:val="none" w:sz="0" w:space="0" w:color="auto"/>
                    <w:right w:val="none" w:sz="0" w:space="0" w:color="auto"/>
                  </w:divBdr>
                </w:div>
              </w:divsChild>
            </w:div>
            <w:div w:id="277298657">
              <w:marLeft w:val="0"/>
              <w:marRight w:val="0"/>
              <w:marTop w:val="0"/>
              <w:marBottom w:val="0"/>
              <w:divBdr>
                <w:top w:val="none" w:sz="0" w:space="0" w:color="auto"/>
                <w:left w:val="none" w:sz="0" w:space="0" w:color="auto"/>
                <w:bottom w:val="none" w:sz="0" w:space="0" w:color="auto"/>
                <w:right w:val="none" w:sz="0" w:space="0" w:color="auto"/>
              </w:divBdr>
              <w:divsChild>
                <w:div w:id="778068362">
                  <w:marLeft w:val="0"/>
                  <w:marRight w:val="0"/>
                  <w:marTop w:val="0"/>
                  <w:marBottom w:val="0"/>
                  <w:divBdr>
                    <w:top w:val="none" w:sz="0" w:space="0" w:color="auto"/>
                    <w:left w:val="none" w:sz="0" w:space="0" w:color="auto"/>
                    <w:bottom w:val="none" w:sz="0" w:space="0" w:color="auto"/>
                    <w:right w:val="none" w:sz="0" w:space="0" w:color="auto"/>
                  </w:divBdr>
                </w:div>
              </w:divsChild>
            </w:div>
            <w:div w:id="284435771">
              <w:marLeft w:val="0"/>
              <w:marRight w:val="0"/>
              <w:marTop w:val="0"/>
              <w:marBottom w:val="0"/>
              <w:divBdr>
                <w:top w:val="none" w:sz="0" w:space="0" w:color="auto"/>
                <w:left w:val="none" w:sz="0" w:space="0" w:color="auto"/>
                <w:bottom w:val="none" w:sz="0" w:space="0" w:color="auto"/>
                <w:right w:val="none" w:sz="0" w:space="0" w:color="auto"/>
              </w:divBdr>
              <w:divsChild>
                <w:div w:id="52196467">
                  <w:marLeft w:val="0"/>
                  <w:marRight w:val="0"/>
                  <w:marTop w:val="0"/>
                  <w:marBottom w:val="0"/>
                  <w:divBdr>
                    <w:top w:val="none" w:sz="0" w:space="0" w:color="auto"/>
                    <w:left w:val="none" w:sz="0" w:space="0" w:color="auto"/>
                    <w:bottom w:val="none" w:sz="0" w:space="0" w:color="auto"/>
                    <w:right w:val="none" w:sz="0" w:space="0" w:color="auto"/>
                  </w:divBdr>
                </w:div>
              </w:divsChild>
            </w:div>
            <w:div w:id="286359317">
              <w:marLeft w:val="0"/>
              <w:marRight w:val="0"/>
              <w:marTop w:val="0"/>
              <w:marBottom w:val="0"/>
              <w:divBdr>
                <w:top w:val="none" w:sz="0" w:space="0" w:color="auto"/>
                <w:left w:val="none" w:sz="0" w:space="0" w:color="auto"/>
                <w:bottom w:val="none" w:sz="0" w:space="0" w:color="auto"/>
                <w:right w:val="none" w:sz="0" w:space="0" w:color="auto"/>
              </w:divBdr>
              <w:divsChild>
                <w:div w:id="1985155244">
                  <w:marLeft w:val="0"/>
                  <w:marRight w:val="0"/>
                  <w:marTop w:val="0"/>
                  <w:marBottom w:val="0"/>
                  <w:divBdr>
                    <w:top w:val="none" w:sz="0" w:space="0" w:color="auto"/>
                    <w:left w:val="none" w:sz="0" w:space="0" w:color="auto"/>
                    <w:bottom w:val="none" w:sz="0" w:space="0" w:color="auto"/>
                    <w:right w:val="none" w:sz="0" w:space="0" w:color="auto"/>
                  </w:divBdr>
                </w:div>
              </w:divsChild>
            </w:div>
            <w:div w:id="313534142">
              <w:marLeft w:val="0"/>
              <w:marRight w:val="0"/>
              <w:marTop w:val="0"/>
              <w:marBottom w:val="0"/>
              <w:divBdr>
                <w:top w:val="none" w:sz="0" w:space="0" w:color="auto"/>
                <w:left w:val="none" w:sz="0" w:space="0" w:color="auto"/>
                <w:bottom w:val="none" w:sz="0" w:space="0" w:color="auto"/>
                <w:right w:val="none" w:sz="0" w:space="0" w:color="auto"/>
              </w:divBdr>
              <w:divsChild>
                <w:div w:id="300422299">
                  <w:marLeft w:val="0"/>
                  <w:marRight w:val="0"/>
                  <w:marTop w:val="0"/>
                  <w:marBottom w:val="0"/>
                  <w:divBdr>
                    <w:top w:val="none" w:sz="0" w:space="0" w:color="auto"/>
                    <w:left w:val="none" w:sz="0" w:space="0" w:color="auto"/>
                    <w:bottom w:val="none" w:sz="0" w:space="0" w:color="auto"/>
                    <w:right w:val="none" w:sz="0" w:space="0" w:color="auto"/>
                  </w:divBdr>
                </w:div>
              </w:divsChild>
            </w:div>
            <w:div w:id="329917202">
              <w:marLeft w:val="0"/>
              <w:marRight w:val="0"/>
              <w:marTop w:val="0"/>
              <w:marBottom w:val="0"/>
              <w:divBdr>
                <w:top w:val="none" w:sz="0" w:space="0" w:color="auto"/>
                <w:left w:val="none" w:sz="0" w:space="0" w:color="auto"/>
                <w:bottom w:val="none" w:sz="0" w:space="0" w:color="auto"/>
                <w:right w:val="none" w:sz="0" w:space="0" w:color="auto"/>
              </w:divBdr>
              <w:divsChild>
                <w:div w:id="892085134">
                  <w:marLeft w:val="0"/>
                  <w:marRight w:val="0"/>
                  <w:marTop w:val="0"/>
                  <w:marBottom w:val="0"/>
                  <w:divBdr>
                    <w:top w:val="none" w:sz="0" w:space="0" w:color="auto"/>
                    <w:left w:val="none" w:sz="0" w:space="0" w:color="auto"/>
                    <w:bottom w:val="none" w:sz="0" w:space="0" w:color="auto"/>
                    <w:right w:val="none" w:sz="0" w:space="0" w:color="auto"/>
                  </w:divBdr>
                </w:div>
              </w:divsChild>
            </w:div>
            <w:div w:id="334460453">
              <w:marLeft w:val="0"/>
              <w:marRight w:val="0"/>
              <w:marTop w:val="0"/>
              <w:marBottom w:val="0"/>
              <w:divBdr>
                <w:top w:val="none" w:sz="0" w:space="0" w:color="auto"/>
                <w:left w:val="none" w:sz="0" w:space="0" w:color="auto"/>
                <w:bottom w:val="none" w:sz="0" w:space="0" w:color="auto"/>
                <w:right w:val="none" w:sz="0" w:space="0" w:color="auto"/>
              </w:divBdr>
              <w:divsChild>
                <w:div w:id="1009330516">
                  <w:marLeft w:val="0"/>
                  <w:marRight w:val="0"/>
                  <w:marTop w:val="0"/>
                  <w:marBottom w:val="0"/>
                  <w:divBdr>
                    <w:top w:val="none" w:sz="0" w:space="0" w:color="auto"/>
                    <w:left w:val="none" w:sz="0" w:space="0" w:color="auto"/>
                    <w:bottom w:val="none" w:sz="0" w:space="0" w:color="auto"/>
                    <w:right w:val="none" w:sz="0" w:space="0" w:color="auto"/>
                  </w:divBdr>
                </w:div>
              </w:divsChild>
            </w:div>
            <w:div w:id="356397723">
              <w:marLeft w:val="0"/>
              <w:marRight w:val="0"/>
              <w:marTop w:val="0"/>
              <w:marBottom w:val="0"/>
              <w:divBdr>
                <w:top w:val="none" w:sz="0" w:space="0" w:color="auto"/>
                <w:left w:val="none" w:sz="0" w:space="0" w:color="auto"/>
                <w:bottom w:val="none" w:sz="0" w:space="0" w:color="auto"/>
                <w:right w:val="none" w:sz="0" w:space="0" w:color="auto"/>
              </w:divBdr>
              <w:divsChild>
                <w:div w:id="1462187392">
                  <w:marLeft w:val="0"/>
                  <w:marRight w:val="0"/>
                  <w:marTop w:val="0"/>
                  <w:marBottom w:val="0"/>
                  <w:divBdr>
                    <w:top w:val="none" w:sz="0" w:space="0" w:color="auto"/>
                    <w:left w:val="none" w:sz="0" w:space="0" w:color="auto"/>
                    <w:bottom w:val="none" w:sz="0" w:space="0" w:color="auto"/>
                    <w:right w:val="none" w:sz="0" w:space="0" w:color="auto"/>
                  </w:divBdr>
                </w:div>
              </w:divsChild>
            </w:div>
            <w:div w:id="359860806">
              <w:marLeft w:val="0"/>
              <w:marRight w:val="0"/>
              <w:marTop w:val="0"/>
              <w:marBottom w:val="0"/>
              <w:divBdr>
                <w:top w:val="none" w:sz="0" w:space="0" w:color="auto"/>
                <w:left w:val="none" w:sz="0" w:space="0" w:color="auto"/>
                <w:bottom w:val="none" w:sz="0" w:space="0" w:color="auto"/>
                <w:right w:val="none" w:sz="0" w:space="0" w:color="auto"/>
              </w:divBdr>
              <w:divsChild>
                <w:div w:id="2040088078">
                  <w:marLeft w:val="0"/>
                  <w:marRight w:val="0"/>
                  <w:marTop w:val="0"/>
                  <w:marBottom w:val="0"/>
                  <w:divBdr>
                    <w:top w:val="none" w:sz="0" w:space="0" w:color="auto"/>
                    <w:left w:val="none" w:sz="0" w:space="0" w:color="auto"/>
                    <w:bottom w:val="none" w:sz="0" w:space="0" w:color="auto"/>
                    <w:right w:val="none" w:sz="0" w:space="0" w:color="auto"/>
                  </w:divBdr>
                </w:div>
              </w:divsChild>
            </w:div>
            <w:div w:id="395981546">
              <w:marLeft w:val="0"/>
              <w:marRight w:val="0"/>
              <w:marTop w:val="0"/>
              <w:marBottom w:val="0"/>
              <w:divBdr>
                <w:top w:val="none" w:sz="0" w:space="0" w:color="auto"/>
                <w:left w:val="none" w:sz="0" w:space="0" w:color="auto"/>
                <w:bottom w:val="none" w:sz="0" w:space="0" w:color="auto"/>
                <w:right w:val="none" w:sz="0" w:space="0" w:color="auto"/>
              </w:divBdr>
              <w:divsChild>
                <w:div w:id="460807512">
                  <w:marLeft w:val="0"/>
                  <w:marRight w:val="0"/>
                  <w:marTop w:val="0"/>
                  <w:marBottom w:val="0"/>
                  <w:divBdr>
                    <w:top w:val="none" w:sz="0" w:space="0" w:color="auto"/>
                    <w:left w:val="none" w:sz="0" w:space="0" w:color="auto"/>
                    <w:bottom w:val="none" w:sz="0" w:space="0" w:color="auto"/>
                    <w:right w:val="none" w:sz="0" w:space="0" w:color="auto"/>
                  </w:divBdr>
                </w:div>
              </w:divsChild>
            </w:div>
            <w:div w:id="400296686">
              <w:marLeft w:val="0"/>
              <w:marRight w:val="0"/>
              <w:marTop w:val="0"/>
              <w:marBottom w:val="0"/>
              <w:divBdr>
                <w:top w:val="none" w:sz="0" w:space="0" w:color="auto"/>
                <w:left w:val="none" w:sz="0" w:space="0" w:color="auto"/>
                <w:bottom w:val="none" w:sz="0" w:space="0" w:color="auto"/>
                <w:right w:val="none" w:sz="0" w:space="0" w:color="auto"/>
              </w:divBdr>
              <w:divsChild>
                <w:div w:id="631325841">
                  <w:marLeft w:val="0"/>
                  <w:marRight w:val="0"/>
                  <w:marTop w:val="0"/>
                  <w:marBottom w:val="0"/>
                  <w:divBdr>
                    <w:top w:val="none" w:sz="0" w:space="0" w:color="auto"/>
                    <w:left w:val="none" w:sz="0" w:space="0" w:color="auto"/>
                    <w:bottom w:val="none" w:sz="0" w:space="0" w:color="auto"/>
                    <w:right w:val="none" w:sz="0" w:space="0" w:color="auto"/>
                  </w:divBdr>
                </w:div>
              </w:divsChild>
            </w:div>
            <w:div w:id="453864681">
              <w:marLeft w:val="0"/>
              <w:marRight w:val="0"/>
              <w:marTop w:val="0"/>
              <w:marBottom w:val="0"/>
              <w:divBdr>
                <w:top w:val="none" w:sz="0" w:space="0" w:color="auto"/>
                <w:left w:val="none" w:sz="0" w:space="0" w:color="auto"/>
                <w:bottom w:val="none" w:sz="0" w:space="0" w:color="auto"/>
                <w:right w:val="none" w:sz="0" w:space="0" w:color="auto"/>
              </w:divBdr>
              <w:divsChild>
                <w:div w:id="8336432">
                  <w:marLeft w:val="0"/>
                  <w:marRight w:val="0"/>
                  <w:marTop w:val="0"/>
                  <w:marBottom w:val="0"/>
                  <w:divBdr>
                    <w:top w:val="none" w:sz="0" w:space="0" w:color="auto"/>
                    <w:left w:val="none" w:sz="0" w:space="0" w:color="auto"/>
                    <w:bottom w:val="none" w:sz="0" w:space="0" w:color="auto"/>
                    <w:right w:val="none" w:sz="0" w:space="0" w:color="auto"/>
                  </w:divBdr>
                </w:div>
              </w:divsChild>
            </w:div>
            <w:div w:id="573055665">
              <w:marLeft w:val="0"/>
              <w:marRight w:val="0"/>
              <w:marTop w:val="0"/>
              <w:marBottom w:val="0"/>
              <w:divBdr>
                <w:top w:val="none" w:sz="0" w:space="0" w:color="auto"/>
                <w:left w:val="none" w:sz="0" w:space="0" w:color="auto"/>
                <w:bottom w:val="none" w:sz="0" w:space="0" w:color="auto"/>
                <w:right w:val="none" w:sz="0" w:space="0" w:color="auto"/>
              </w:divBdr>
              <w:divsChild>
                <w:div w:id="1321081562">
                  <w:marLeft w:val="0"/>
                  <w:marRight w:val="0"/>
                  <w:marTop w:val="0"/>
                  <w:marBottom w:val="0"/>
                  <w:divBdr>
                    <w:top w:val="none" w:sz="0" w:space="0" w:color="auto"/>
                    <w:left w:val="none" w:sz="0" w:space="0" w:color="auto"/>
                    <w:bottom w:val="none" w:sz="0" w:space="0" w:color="auto"/>
                    <w:right w:val="none" w:sz="0" w:space="0" w:color="auto"/>
                  </w:divBdr>
                </w:div>
              </w:divsChild>
            </w:div>
            <w:div w:id="584729347">
              <w:marLeft w:val="0"/>
              <w:marRight w:val="0"/>
              <w:marTop w:val="0"/>
              <w:marBottom w:val="0"/>
              <w:divBdr>
                <w:top w:val="none" w:sz="0" w:space="0" w:color="auto"/>
                <w:left w:val="none" w:sz="0" w:space="0" w:color="auto"/>
                <w:bottom w:val="none" w:sz="0" w:space="0" w:color="auto"/>
                <w:right w:val="none" w:sz="0" w:space="0" w:color="auto"/>
              </w:divBdr>
              <w:divsChild>
                <w:div w:id="1741751003">
                  <w:marLeft w:val="0"/>
                  <w:marRight w:val="0"/>
                  <w:marTop w:val="0"/>
                  <w:marBottom w:val="0"/>
                  <w:divBdr>
                    <w:top w:val="none" w:sz="0" w:space="0" w:color="auto"/>
                    <w:left w:val="none" w:sz="0" w:space="0" w:color="auto"/>
                    <w:bottom w:val="none" w:sz="0" w:space="0" w:color="auto"/>
                    <w:right w:val="none" w:sz="0" w:space="0" w:color="auto"/>
                  </w:divBdr>
                </w:div>
              </w:divsChild>
            </w:div>
            <w:div w:id="587688270">
              <w:marLeft w:val="0"/>
              <w:marRight w:val="0"/>
              <w:marTop w:val="0"/>
              <w:marBottom w:val="0"/>
              <w:divBdr>
                <w:top w:val="none" w:sz="0" w:space="0" w:color="auto"/>
                <w:left w:val="none" w:sz="0" w:space="0" w:color="auto"/>
                <w:bottom w:val="none" w:sz="0" w:space="0" w:color="auto"/>
                <w:right w:val="none" w:sz="0" w:space="0" w:color="auto"/>
              </w:divBdr>
              <w:divsChild>
                <w:div w:id="767117778">
                  <w:marLeft w:val="0"/>
                  <w:marRight w:val="0"/>
                  <w:marTop w:val="0"/>
                  <w:marBottom w:val="0"/>
                  <w:divBdr>
                    <w:top w:val="none" w:sz="0" w:space="0" w:color="auto"/>
                    <w:left w:val="none" w:sz="0" w:space="0" w:color="auto"/>
                    <w:bottom w:val="none" w:sz="0" w:space="0" w:color="auto"/>
                    <w:right w:val="none" w:sz="0" w:space="0" w:color="auto"/>
                  </w:divBdr>
                </w:div>
              </w:divsChild>
            </w:div>
            <w:div w:id="592081869">
              <w:marLeft w:val="0"/>
              <w:marRight w:val="0"/>
              <w:marTop w:val="0"/>
              <w:marBottom w:val="0"/>
              <w:divBdr>
                <w:top w:val="none" w:sz="0" w:space="0" w:color="auto"/>
                <w:left w:val="none" w:sz="0" w:space="0" w:color="auto"/>
                <w:bottom w:val="none" w:sz="0" w:space="0" w:color="auto"/>
                <w:right w:val="none" w:sz="0" w:space="0" w:color="auto"/>
              </w:divBdr>
              <w:divsChild>
                <w:div w:id="916593453">
                  <w:marLeft w:val="0"/>
                  <w:marRight w:val="0"/>
                  <w:marTop w:val="0"/>
                  <w:marBottom w:val="0"/>
                  <w:divBdr>
                    <w:top w:val="none" w:sz="0" w:space="0" w:color="auto"/>
                    <w:left w:val="none" w:sz="0" w:space="0" w:color="auto"/>
                    <w:bottom w:val="none" w:sz="0" w:space="0" w:color="auto"/>
                    <w:right w:val="none" w:sz="0" w:space="0" w:color="auto"/>
                  </w:divBdr>
                </w:div>
              </w:divsChild>
            </w:div>
            <w:div w:id="595019282">
              <w:marLeft w:val="0"/>
              <w:marRight w:val="0"/>
              <w:marTop w:val="0"/>
              <w:marBottom w:val="0"/>
              <w:divBdr>
                <w:top w:val="none" w:sz="0" w:space="0" w:color="auto"/>
                <w:left w:val="none" w:sz="0" w:space="0" w:color="auto"/>
                <w:bottom w:val="none" w:sz="0" w:space="0" w:color="auto"/>
                <w:right w:val="none" w:sz="0" w:space="0" w:color="auto"/>
              </w:divBdr>
              <w:divsChild>
                <w:div w:id="399713170">
                  <w:marLeft w:val="0"/>
                  <w:marRight w:val="0"/>
                  <w:marTop w:val="0"/>
                  <w:marBottom w:val="0"/>
                  <w:divBdr>
                    <w:top w:val="none" w:sz="0" w:space="0" w:color="auto"/>
                    <w:left w:val="none" w:sz="0" w:space="0" w:color="auto"/>
                    <w:bottom w:val="none" w:sz="0" w:space="0" w:color="auto"/>
                    <w:right w:val="none" w:sz="0" w:space="0" w:color="auto"/>
                  </w:divBdr>
                </w:div>
              </w:divsChild>
            </w:div>
            <w:div w:id="599144679">
              <w:marLeft w:val="0"/>
              <w:marRight w:val="0"/>
              <w:marTop w:val="0"/>
              <w:marBottom w:val="0"/>
              <w:divBdr>
                <w:top w:val="none" w:sz="0" w:space="0" w:color="auto"/>
                <w:left w:val="none" w:sz="0" w:space="0" w:color="auto"/>
                <w:bottom w:val="none" w:sz="0" w:space="0" w:color="auto"/>
                <w:right w:val="none" w:sz="0" w:space="0" w:color="auto"/>
              </w:divBdr>
              <w:divsChild>
                <w:div w:id="3015681">
                  <w:marLeft w:val="0"/>
                  <w:marRight w:val="0"/>
                  <w:marTop w:val="0"/>
                  <w:marBottom w:val="0"/>
                  <w:divBdr>
                    <w:top w:val="none" w:sz="0" w:space="0" w:color="auto"/>
                    <w:left w:val="none" w:sz="0" w:space="0" w:color="auto"/>
                    <w:bottom w:val="none" w:sz="0" w:space="0" w:color="auto"/>
                    <w:right w:val="none" w:sz="0" w:space="0" w:color="auto"/>
                  </w:divBdr>
                </w:div>
              </w:divsChild>
            </w:div>
            <w:div w:id="622616220">
              <w:marLeft w:val="0"/>
              <w:marRight w:val="0"/>
              <w:marTop w:val="0"/>
              <w:marBottom w:val="0"/>
              <w:divBdr>
                <w:top w:val="none" w:sz="0" w:space="0" w:color="auto"/>
                <w:left w:val="none" w:sz="0" w:space="0" w:color="auto"/>
                <w:bottom w:val="none" w:sz="0" w:space="0" w:color="auto"/>
                <w:right w:val="none" w:sz="0" w:space="0" w:color="auto"/>
              </w:divBdr>
              <w:divsChild>
                <w:div w:id="282083383">
                  <w:marLeft w:val="0"/>
                  <w:marRight w:val="0"/>
                  <w:marTop w:val="0"/>
                  <w:marBottom w:val="0"/>
                  <w:divBdr>
                    <w:top w:val="none" w:sz="0" w:space="0" w:color="auto"/>
                    <w:left w:val="none" w:sz="0" w:space="0" w:color="auto"/>
                    <w:bottom w:val="none" w:sz="0" w:space="0" w:color="auto"/>
                    <w:right w:val="none" w:sz="0" w:space="0" w:color="auto"/>
                  </w:divBdr>
                </w:div>
              </w:divsChild>
            </w:div>
            <w:div w:id="645932216">
              <w:marLeft w:val="0"/>
              <w:marRight w:val="0"/>
              <w:marTop w:val="0"/>
              <w:marBottom w:val="0"/>
              <w:divBdr>
                <w:top w:val="none" w:sz="0" w:space="0" w:color="auto"/>
                <w:left w:val="none" w:sz="0" w:space="0" w:color="auto"/>
                <w:bottom w:val="none" w:sz="0" w:space="0" w:color="auto"/>
                <w:right w:val="none" w:sz="0" w:space="0" w:color="auto"/>
              </w:divBdr>
              <w:divsChild>
                <w:div w:id="952713595">
                  <w:marLeft w:val="0"/>
                  <w:marRight w:val="0"/>
                  <w:marTop w:val="0"/>
                  <w:marBottom w:val="0"/>
                  <w:divBdr>
                    <w:top w:val="none" w:sz="0" w:space="0" w:color="auto"/>
                    <w:left w:val="none" w:sz="0" w:space="0" w:color="auto"/>
                    <w:bottom w:val="none" w:sz="0" w:space="0" w:color="auto"/>
                    <w:right w:val="none" w:sz="0" w:space="0" w:color="auto"/>
                  </w:divBdr>
                </w:div>
              </w:divsChild>
            </w:div>
            <w:div w:id="669988266">
              <w:marLeft w:val="0"/>
              <w:marRight w:val="0"/>
              <w:marTop w:val="0"/>
              <w:marBottom w:val="0"/>
              <w:divBdr>
                <w:top w:val="none" w:sz="0" w:space="0" w:color="auto"/>
                <w:left w:val="none" w:sz="0" w:space="0" w:color="auto"/>
                <w:bottom w:val="none" w:sz="0" w:space="0" w:color="auto"/>
                <w:right w:val="none" w:sz="0" w:space="0" w:color="auto"/>
              </w:divBdr>
              <w:divsChild>
                <w:div w:id="1016927431">
                  <w:marLeft w:val="0"/>
                  <w:marRight w:val="0"/>
                  <w:marTop w:val="0"/>
                  <w:marBottom w:val="0"/>
                  <w:divBdr>
                    <w:top w:val="none" w:sz="0" w:space="0" w:color="auto"/>
                    <w:left w:val="none" w:sz="0" w:space="0" w:color="auto"/>
                    <w:bottom w:val="none" w:sz="0" w:space="0" w:color="auto"/>
                    <w:right w:val="none" w:sz="0" w:space="0" w:color="auto"/>
                  </w:divBdr>
                </w:div>
              </w:divsChild>
            </w:div>
            <w:div w:id="710148785">
              <w:marLeft w:val="0"/>
              <w:marRight w:val="0"/>
              <w:marTop w:val="0"/>
              <w:marBottom w:val="0"/>
              <w:divBdr>
                <w:top w:val="none" w:sz="0" w:space="0" w:color="auto"/>
                <w:left w:val="none" w:sz="0" w:space="0" w:color="auto"/>
                <w:bottom w:val="none" w:sz="0" w:space="0" w:color="auto"/>
                <w:right w:val="none" w:sz="0" w:space="0" w:color="auto"/>
              </w:divBdr>
              <w:divsChild>
                <w:div w:id="1445882979">
                  <w:marLeft w:val="0"/>
                  <w:marRight w:val="0"/>
                  <w:marTop w:val="0"/>
                  <w:marBottom w:val="0"/>
                  <w:divBdr>
                    <w:top w:val="none" w:sz="0" w:space="0" w:color="auto"/>
                    <w:left w:val="none" w:sz="0" w:space="0" w:color="auto"/>
                    <w:bottom w:val="none" w:sz="0" w:space="0" w:color="auto"/>
                    <w:right w:val="none" w:sz="0" w:space="0" w:color="auto"/>
                  </w:divBdr>
                </w:div>
              </w:divsChild>
            </w:div>
            <w:div w:id="735708301">
              <w:marLeft w:val="0"/>
              <w:marRight w:val="0"/>
              <w:marTop w:val="0"/>
              <w:marBottom w:val="0"/>
              <w:divBdr>
                <w:top w:val="none" w:sz="0" w:space="0" w:color="auto"/>
                <w:left w:val="none" w:sz="0" w:space="0" w:color="auto"/>
                <w:bottom w:val="none" w:sz="0" w:space="0" w:color="auto"/>
                <w:right w:val="none" w:sz="0" w:space="0" w:color="auto"/>
              </w:divBdr>
              <w:divsChild>
                <w:div w:id="802427566">
                  <w:marLeft w:val="0"/>
                  <w:marRight w:val="0"/>
                  <w:marTop w:val="0"/>
                  <w:marBottom w:val="0"/>
                  <w:divBdr>
                    <w:top w:val="none" w:sz="0" w:space="0" w:color="auto"/>
                    <w:left w:val="none" w:sz="0" w:space="0" w:color="auto"/>
                    <w:bottom w:val="none" w:sz="0" w:space="0" w:color="auto"/>
                    <w:right w:val="none" w:sz="0" w:space="0" w:color="auto"/>
                  </w:divBdr>
                </w:div>
              </w:divsChild>
            </w:div>
            <w:div w:id="740951126">
              <w:marLeft w:val="0"/>
              <w:marRight w:val="0"/>
              <w:marTop w:val="0"/>
              <w:marBottom w:val="0"/>
              <w:divBdr>
                <w:top w:val="none" w:sz="0" w:space="0" w:color="auto"/>
                <w:left w:val="none" w:sz="0" w:space="0" w:color="auto"/>
                <w:bottom w:val="none" w:sz="0" w:space="0" w:color="auto"/>
                <w:right w:val="none" w:sz="0" w:space="0" w:color="auto"/>
              </w:divBdr>
              <w:divsChild>
                <w:div w:id="1195389560">
                  <w:marLeft w:val="0"/>
                  <w:marRight w:val="0"/>
                  <w:marTop w:val="0"/>
                  <w:marBottom w:val="0"/>
                  <w:divBdr>
                    <w:top w:val="none" w:sz="0" w:space="0" w:color="auto"/>
                    <w:left w:val="none" w:sz="0" w:space="0" w:color="auto"/>
                    <w:bottom w:val="none" w:sz="0" w:space="0" w:color="auto"/>
                    <w:right w:val="none" w:sz="0" w:space="0" w:color="auto"/>
                  </w:divBdr>
                </w:div>
              </w:divsChild>
            </w:div>
            <w:div w:id="742218344">
              <w:marLeft w:val="0"/>
              <w:marRight w:val="0"/>
              <w:marTop w:val="0"/>
              <w:marBottom w:val="0"/>
              <w:divBdr>
                <w:top w:val="none" w:sz="0" w:space="0" w:color="auto"/>
                <w:left w:val="none" w:sz="0" w:space="0" w:color="auto"/>
                <w:bottom w:val="none" w:sz="0" w:space="0" w:color="auto"/>
                <w:right w:val="none" w:sz="0" w:space="0" w:color="auto"/>
              </w:divBdr>
              <w:divsChild>
                <w:div w:id="1457722614">
                  <w:marLeft w:val="0"/>
                  <w:marRight w:val="0"/>
                  <w:marTop w:val="0"/>
                  <w:marBottom w:val="0"/>
                  <w:divBdr>
                    <w:top w:val="none" w:sz="0" w:space="0" w:color="auto"/>
                    <w:left w:val="none" w:sz="0" w:space="0" w:color="auto"/>
                    <w:bottom w:val="none" w:sz="0" w:space="0" w:color="auto"/>
                    <w:right w:val="none" w:sz="0" w:space="0" w:color="auto"/>
                  </w:divBdr>
                </w:div>
              </w:divsChild>
            </w:div>
            <w:div w:id="772437615">
              <w:marLeft w:val="0"/>
              <w:marRight w:val="0"/>
              <w:marTop w:val="0"/>
              <w:marBottom w:val="0"/>
              <w:divBdr>
                <w:top w:val="none" w:sz="0" w:space="0" w:color="auto"/>
                <w:left w:val="none" w:sz="0" w:space="0" w:color="auto"/>
                <w:bottom w:val="none" w:sz="0" w:space="0" w:color="auto"/>
                <w:right w:val="none" w:sz="0" w:space="0" w:color="auto"/>
              </w:divBdr>
              <w:divsChild>
                <w:div w:id="858154933">
                  <w:marLeft w:val="0"/>
                  <w:marRight w:val="0"/>
                  <w:marTop w:val="0"/>
                  <w:marBottom w:val="0"/>
                  <w:divBdr>
                    <w:top w:val="none" w:sz="0" w:space="0" w:color="auto"/>
                    <w:left w:val="none" w:sz="0" w:space="0" w:color="auto"/>
                    <w:bottom w:val="none" w:sz="0" w:space="0" w:color="auto"/>
                    <w:right w:val="none" w:sz="0" w:space="0" w:color="auto"/>
                  </w:divBdr>
                </w:div>
              </w:divsChild>
            </w:div>
            <w:div w:id="785539655">
              <w:marLeft w:val="0"/>
              <w:marRight w:val="0"/>
              <w:marTop w:val="0"/>
              <w:marBottom w:val="0"/>
              <w:divBdr>
                <w:top w:val="none" w:sz="0" w:space="0" w:color="auto"/>
                <w:left w:val="none" w:sz="0" w:space="0" w:color="auto"/>
                <w:bottom w:val="none" w:sz="0" w:space="0" w:color="auto"/>
                <w:right w:val="none" w:sz="0" w:space="0" w:color="auto"/>
              </w:divBdr>
              <w:divsChild>
                <w:div w:id="1306396784">
                  <w:marLeft w:val="0"/>
                  <w:marRight w:val="0"/>
                  <w:marTop w:val="0"/>
                  <w:marBottom w:val="0"/>
                  <w:divBdr>
                    <w:top w:val="none" w:sz="0" w:space="0" w:color="auto"/>
                    <w:left w:val="none" w:sz="0" w:space="0" w:color="auto"/>
                    <w:bottom w:val="none" w:sz="0" w:space="0" w:color="auto"/>
                    <w:right w:val="none" w:sz="0" w:space="0" w:color="auto"/>
                  </w:divBdr>
                </w:div>
              </w:divsChild>
            </w:div>
            <w:div w:id="787091533">
              <w:marLeft w:val="0"/>
              <w:marRight w:val="0"/>
              <w:marTop w:val="0"/>
              <w:marBottom w:val="0"/>
              <w:divBdr>
                <w:top w:val="none" w:sz="0" w:space="0" w:color="auto"/>
                <w:left w:val="none" w:sz="0" w:space="0" w:color="auto"/>
                <w:bottom w:val="none" w:sz="0" w:space="0" w:color="auto"/>
                <w:right w:val="none" w:sz="0" w:space="0" w:color="auto"/>
              </w:divBdr>
              <w:divsChild>
                <w:div w:id="1465778447">
                  <w:marLeft w:val="0"/>
                  <w:marRight w:val="0"/>
                  <w:marTop w:val="0"/>
                  <w:marBottom w:val="0"/>
                  <w:divBdr>
                    <w:top w:val="none" w:sz="0" w:space="0" w:color="auto"/>
                    <w:left w:val="none" w:sz="0" w:space="0" w:color="auto"/>
                    <w:bottom w:val="none" w:sz="0" w:space="0" w:color="auto"/>
                    <w:right w:val="none" w:sz="0" w:space="0" w:color="auto"/>
                  </w:divBdr>
                </w:div>
              </w:divsChild>
            </w:div>
            <w:div w:id="802118182">
              <w:marLeft w:val="0"/>
              <w:marRight w:val="0"/>
              <w:marTop w:val="0"/>
              <w:marBottom w:val="0"/>
              <w:divBdr>
                <w:top w:val="none" w:sz="0" w:space="0" w:color="auto"/>
                <w:left w:val="none" w:sz="0" w:space="0" w:color="auto"/>
                <w:bottom w:val="none" w:sz="0" w:space="0" w:color="auto"/>
                <w:right w:val="none" w:sz="0" w:space="0" w:color="auto"/>
              </w:divBdr>
              <w:divsChild>
                <w:div w:id="590312771">
                  <w:marLeft w:val="0"/>
                  <w:marRight w:val="0"/>
                  <w:marTop w:val="0"/>
                  <w:marBottom w:val="0"/>
                  <w:divBdr>
                    <w:top w:val="none" w:sz="0" w:space="0" w:color="auto"/>
                    <w:left w:val="none" w:sz="0" w:space="0" w:color="auto"/>
                    <w:bottom w:val="none" w:sz="0" w:space="0" w:color="auto"/>
                    <w:right w:val="none" w:sz="0" w:space="0" w:color="auto"/>
                  </w:divBdr>
                </w:div>
              </w:divsChild>
            </w:div>
            <w:div w:id="810635898">
              <w:marLeft w:val="0"/>
              <w:marRight w:val="0"/>
              <w:marTop w:val="0"/>
              <w:marBottom w:val="0"/>
              <w:divBdr>
                <w:top w:val="none" w:sz="0" w:space="0" w:color="auto"/>
                <w:left w:val="none" w:sz="0" w:space="0" w:color="auto"/>
                <w:bottom w:val="none" w:sz="0" w:space="0" w:color="auto"/>
                <w:right w:val="none" w:sz="0" w:space="0" w:color="auto"/>
              </w:divBdr>
              <w:divsChild>
                <w:div w:id="1673411269">
                  <w:marLeft w:val="0"/>
                  <w:marRight w:val="0"/>
                  <w:marTop w:val="0"/>
                  <w:marBottom w:val="0"/>
                  <w:divBdr>
                    <w:top w:val="none" w:sz="0" w:space="0" w:color="auto"/>
                    <w:left w:val="none" w:sz="0" w:space="0" w:color="auto"/>
                    <w:bottom w:val="none" w:sz="0" w:space="0" w:color="auto"/>
                    <w:right w:val="none" w:sz="0" w:space="0" w:color="auto"/>
                  </w:divBdr>
                </w:div>
              </w:divsChild>
            </w:div>
            <w:div w:id="814761592">
              <w:marLeft w:val="0"/>
              <w:marRight w:val="0"/>
              <w:marTop w:val="0"/>
              <w:marBottom w:val="0"/>
              <w:divBdr>
                <w:top w:val="none" w:sz="0" w:space="0" w:color="auto"/>
                <w:left w:val="none" w:sz="0" w:space="0" w:color="auto"/>
                <w:bottom w:val="none" w:sz="0" w:space="0" w:color="auto"/>
                <w:right w:val="none" w:sz="0" w:space="0" w:color="auto"/>
              </w:divBdr>
              <w:divsChild>
                <w:div w:id="772281777">
                  <w:marLeft w:val="0"/>
                  <w:marRight w:val="0"/>
                  <w:marTop w:val="0"/>
                  <w:marBottom w:val="0"/>
                  <w:divBdr>
                    <w:top w:val="none" w:sz="0" w:space="0" w:color="auto"/>
                    <w:left w:val="none" w:sz="0" w:space="0" w:color="auto"/>
                    <w:bottom w:val="none" w:sz="0" w:space="0" w:color="auto"/>
                    <w:right w:val="none" w:sz="0" w:space="0" w:color="auto"/>
                  </w:divBdr>
                </w:div>
              </w:divsChild>
            </w:div>
            <w:div w:id="820465841">
              <w:marLeft w:val="0"/>
              <w:marRight w:val="0"/>
              <w:marTop w:val="0"/>
              <w:marBottom w:val="0"/>
              <w:divBdr>
                <w:top w:val="none" w:sz="0" w:space="0" w:color="auto"/>
                <w:left w:val="none" w:sz="0" w:space="0" w:color="auto"/>
                <w:bottom w:val="none" w:sz="0" w:space="0" w:color="auto"/>
                <w:right w:val="none" w:sz="0" w:space="0" w:color="auto"/>
              </w:divBdr>
              <w:divsChild>
                <w:div w:id="233587094">
                  <w:marLeft w:val="0"/>
                  <w:marRight w:val="0"/>
                  <w:marTop w:val="0"/>
                  <w:marBottom w:val="0"/>
                  <w:divBdr>
                    <w:top w:val="none" w:sz="0" w:space="0" w:color="auto"/>
                    <w:left w:val="none" w:sz="0" w:space="0" w:color="auto"/>
                    <w:bottom w:val="none" w:sz="0" w:space="0" w:color="auto"/>
                    <w:right w:val="none" w:sz="0" w:space="0" w:color="auto"/>
                  </w:divBdr>
                </w:div>
              </w:divsChild>
            </w:div>
            <w:div w:id="840391858">
              <w:marLeft w:val="0"/>
              <w:marRight w:val="0"/>
              <w:marTop w:val="0"/>
              <w:marBottom w:val="0"/>
              <w:divBdr>
                <w:top w:val="none" w:sz="0" w:space="0" w:color="auto"/>
                <w:left w:val="none" w:sz="0" w:space="0" w:color="auto"/>
                <w:bottom w:val="none" w:sz="0" w:space="0" w:color="auto"/>
                <w:right w:val="none" w:sz="0" w:space="0" w:color="auto"/>
              </w:divBdr>
              <w:divsChild>
                <w:div w:id="290207702">
                  <w:marLeft w:val="0"/>
                  <w:marRight w:val="0"/>
                  <w:marTop w:val="0"/>
                  <w:marBottom w:val="0"/>
                  <w:divBdr>
                    <w:top w:val="none" w:sz="0" w:space="0" w:color="auto"/>
                    <w:left w:val="none" w:sz="0" w:space="0" w:color="auto"/>
                    <w:bottom w:val="none" w:sz="0" w:space="0" w:color="auto"/>
                    <w:right w:val="none" w:sz="0" w:space="0" w:color="auto"/>
                  </w:divBdr>
                </w:div>
              </w:divsChild>
            </w:div>
            <w:div w:id="874581982">
              <w:marLeft w:val="0"/>
              <w:marRight w:val="0"/>
              <w:marTop w:val="0"/>
              <w:marBottom w:val="0"/>
              <w:divBdr>
                <w:top w:val="none" w:sz="0" w:space="0" w:color="auto"/>
                <w:left w:val="none" w:sz="0" w:space="0" w:color="auto"/>
                <w:bottom w:val="none" w:sz="0" w:space="0" w:color="auto"/>
                <w:right w:val="none" w:sz="0" w:space="0" w:color="auto"/>
              </w:divBdr>
              <w:divsChild>
                <w:div w:id="711077863">
                  <w:marLeft w:val="0"/>
                  <w:marRight w:val="0"/>
                  <w:marTop w:val="0"/>
                  <w:marBottom w:val="0"/>
                  <w:divBdr>
                    <w:top w:val="none" w:sz="0" w:space="0" w:color="auto"/>
                    <w:left w:val="none" w:sz="0" w:space="0" w:color="auto"/>
                    <w:bottom w:val="none" w:sz="0" w:space="0" w:color="auto"/>
                    <w:right w:val="none" w:sz="0" w:space="0" w:color="auto"/>
                  </w:divBdr>
                </w:div>
              </w:divsChild>
            </w:div>
            <w:div w:id="880095387">
              <w:marLeft w:val="0"/>
              <w:marRight w:val="0"/>
              <w:marTop w:val="0"/>
              <w:marBottom w:val="0"/>
              <w:divBdr>
                <w:top w:val="none" w:sz="0" w:space="0" w:color="auto"/>
                <w:left w:val="none" w:sz="0" w:space="0" w:color="auto"/>
                <w:bottom w:val="none" w:sz="0" w:space="0" w:color="auto"/>
                <w:right w:val="none" w:sz="0" w:space="0" w:color="auto"/>
              </w:divBdr>
              <w:divsChild>
                <w:div w:id="2049992139">
                  <w:marLeft w:val="0"/>
                  <w:marRight w:val="0"/>
                  <w:marTop w:val="0"/>
                  <w:marBottom w:val="0"/>
                  <w:divBdr>
                    <w:top w:val="none" w:sz="0" w:space="0" w:color="auto"/>
                    <w:left w:val="none" w:sz="0" w:space="0" w:color="auto"/>
                    <w:bottom w:val="none" w:sz="0" w:space="0" w:color="auto"/>
                    <w:right w:val="none" w:sz="0" w:space="0" w:color="auto"/>
                  </w:divBdr>
                </w:div>
              </w:divsChild>
            </w:div>
            <w:div w:id="910312472">
              <w:marLeft w:val="0"/>
              <w:marRight w:val="0"/>
              <w:marTop w:val="0"/>
              <w:marBottom w:val="0"/>
              <w:divBdr>
                <w:top w:val="none" w:sz="0" w:space="0" w:color="auto"/>
                <w:left w:val="none" w:sz="0" w:space="0" w:color="auto"/>
                <w:bottom w:val="none" w:sz="0" w:space="0" w:color="auto"/>
                <w:right w:val="none" w:sz="0" w:space="0" w:color="auto"/>
              </w:divBdr>
              <w:divsChild>
                <w:div w:id="78019958">
                  <w:marLeft w:val="0"/>
                  <w:marRight w:val="0"/>
                  <w:marTop w:val="0"/>
                  <w:marBottom w:val="0"/>
                  <w:divBdr>
                    <w:top w:val="none" w:sz="0" w:space="0" w:color="auto"/>
                    <w:left w:val="none" w:sz="0" w:space="0" w:color="auto"/>
                    <w:bottom w:val="none" w:sz="0" w:space="0" w:color="auto"/>
                    <w:right w:val="none" w:sz="0" w:space="0" w:color="auto"/>
                  </w:divBdr>
                </w:div>
              </w:divsChild>
            </w:div>
            <w:div w:id="936058048">
              <w:marLeft w:val="0"/>
              <w:marRight w:val="0"/>
              <w:marTop w:val="0"/>
              <w:marBottom w:val="0"/>
              <w:divBdr>
                <w:top w:val="none" w:sz="0" w:space="0" w:color="auto"/>
                <w:left w:val="none" w:sz="0" w:space="0" w:color="auto"/>
                <w:bottom w:val="none" w:sz="0" w:space="0" w:color="auto"/>
                <w:right w:val="none" w:sz="0" w:space="0" w:color="auto"/>
              </w:divBdr>
              <w:divsChild>
                <w:div w:id="1815364207">
                  <w:marLeft w:val="0"/>
                  <w:marRight w:val="0"/>
                  <w:marTop w:val="0"/>
                  <w:marBottom w:val="0"/>
                  <w:divBdr>
                    <w:top w:val="none" w:sz="0" w:space="0" w:color="auto"/>
                    <w:left w:val="none" w:sz="0" w:space="0" w:color="auto"/>
                    <w:bottom w:val="none" w:sz="0" w:space="0" w:color="auto"/>
                    <w:right w:val="none" w:sz="0" w:space="0" w:color="auto"/>
                  </w:divBdr>
                </w:div>
              </w:divsChild>
            </w:div>
            <w:div w:id="936720472">
              <w:marLeft w:val="0"/>
              <w:marRight w:val="0"/>
              <w:marTop w:val="0"/>
              <w:marBottom w:val="0"/>
              <w:divBdr>
                <w:top w:val="none" w:sz="0" w:space="0" w:color="auto"/>
                <w:left w:val="none" w:sz="0" w:space="0" w:color="auto"/>
                <w:bottom w:val="none" w:sz="0" w:space="0" w:color="auto"/>
                <w:right w:val="none" w:sz="0" w:space="0" w:color="auto"/>
              </w:divBdr>
              <w:divsChild>
                <w:div w:id="203299867">
                  <w:marLeft w:val="0"/>
                  <w:marRight w:val="0"/>
                  <w:marTop w:val="0"/>
                  <w:marBottom w:val="0"/>
                  <w:divBdr>
                    <w:top w:val="none" w:sz="0" w:space="0" w:color="auto"/>
                    <w:left w:val="none" w:sz="0" w:space="0" w:color="auto"/>
                    <w:bottom w:val="none" w:sz="0" w:space="0" w:color="auto"/>
                    <w:right w:val="none" w:sz="0" w:space="0" w:color="auto"/>
                  </w:divBdr>
                </w:div>
              </w:divsChild>
            </w:div>
            <w:div w:id="937104543">
              <w:marLeft w:val="0"/>
              <w:marRight w:val="0"/>
              <w:marTop w:val="0"/>
              <w:marBottom w:val="0"/>
              <w:divBdr>
                <w:top w:val="none" w:sz="0" w:space="0" w:color="auto"/>
                <w:left w:val="none" w:sz="0" w:space="0" w:color="auto"/>
                <w:bottom w:val="none" w:sz="0" w:space="0" w:color="auto"/>
                <w:right w:val="none" w:sz="0" w:space="0" w:color="auto"/>
              </w:divBdr>
              <w:divsChild>
                <w:div w:id="1457485073">
                  <w:marLeft w:val="0"/>
                  <w:marRight w:val="0"/>
                  <w:marTop w:val="0"/>
                  <w:marBottom w:val="0"/>
                  <w:divBdr>
                    <w:top w:val="none" w:sz="0" w:space="0" w:color="auto"/>
                    <w:left w:val="none" w:sz="0" w:space="0" w:color="auto"/>
                    <w:bottom w:val="none" w:sz="0" w:space="0" w:color="auto"/>
                    <w:right w:val="none" w:sz="0" w:space="0" w:color="auto"/>
                  </w:divBdr>
                </w:div>
              </w:divsChild>
            </w:div>
            <w:div w:id="1011564979">
              <w:marLeft w:val="0"/>
              <w:marRight w:val="0"/>
              <w:marTop w:val="0"/>
              <w:marBottom w:val="0"/>
              <w:divBdr>
                <w:top w:val="none" w:sz="0" w:space="0" w:color="auto"/>
                <w:left w:val="none" w:sz="0" w:space="0" w:color="auto"/>
                <w:bottom w:val="none" w:sz="0" w:space="0" w:color="auto"/>
                <w:right w:val="none" w:sz="0" w:space="0" w:color="auto"/>
              </w:divBdr>
              <w:divsChild>
                <w:div w:id="146216793">
                  <w:marLeft w:val="0"/>
                  <w:marRight w:val="0"/>
                  <w:marTop w:val="0"/>
                  <w:marBottom w:val="0"/>
                  <w:divBdr>
                    <w:top w:val="none" w:sz="0" w:space="0" w:color="auto"/>
                    <w:left w:val="none" w:sz="0" w:space="0" w:color="auto"/>
                    <w:bottom w:val="none" w:sz="0" w:space="0" w:color="auto"/>
                    <w:right w:val="none" w:sz="0" w:space="0" w:color="auto"/>
                  </w:divBdr>
                </w:div>
              </w:divsChild>
            </w:div>
            <w:div w:id="1044983687">
              <w:marLeft w:val="0"/>
              <w:marRight w:val="0"/>
              <w:marTop w:val="0"/>
              <w:marBottom w:val="0"/>
              <w:divBdr>
                <w:top w:val="none" w:sz="0" w:space="0" w:color="auto"/>
                <w:left w:val="none" w:sz="0" w:space="0" w:color="auto"/>
                <w:bottom w:val="none" w:sz="0" w:space="0" w:color="auto"/>
                <w:right w:val="none" w:sz="0" w:space="0" w:color="auto"/>
              </w:divBdr>
              <w:divsChild>
                <w:div w:id="50544236">
                  <w:marLeft w:val="0"/>
                  <w:marRight w:val="0"/>
                  <w:marTop w:val="0"/>
                  <w:marBottom w:val="0"/>
                  <w:divBdr>
                    <w:top w:val="none" w:sz="0" w:space="0" w:color="auto"/>
                    <w:left w:val="none" w:sz="0" w:space="0" w:color="auto"/>
                    <w:bottom w:val="none" w:sz="0" w:space="0" w:color="auto"/>
                    <w:right w:val="none" w:sz="0" w:space="0" w:color="auto"/>
                  </w:divBdr>
                </w:div>
              </w:divsChild>
            </w:div>
            <w:div w:id="1064909393">
              <w:marLeft w:val="0"/>
              <w:marRight w:val="0"/>
              <w:marTop w:val="0"/>
              <w:marBottom w:val="0"/>
              <w:divBdr>
                <w:top w:val="none" w:sz="0" w:space="0" w:color="auto"/>
                <w:left w:val="none" w:sz="0" w:space="0" w:color="auto"/>
                <w:bottom w:val="none" w:sz="0" w:space="0" w:color="auto"/>
                <w:right w:val="none" w:sz="0" w:space="0" w:color="auto"/>
              </w:divBdr>
              <w:divsChild>
                <w:div w:id="1422874178">
                  <w:marLeft w:val="0"/>
                  <w:marRight w:val="0"/>
                  <w:marTop w:val="0"/>
                  <w:marBottom w:val="0"/>
                  <w:divBdr>
                    <w:top w:val="none" w:sz="0" w:space="0" w:color="auto"/>
                    <w:left w:val="none" w:sz="0" w:space="0" w:color="auto"/>
                    <w:bottom w:val="none" w:sz="0" w:space="0" w:color="auto"/>
                    <w:right w:val="none" w:sz="0" w:space="0" w:color="auto"/>
                  </w:divBdr>
                </w:div>
              </w:divsChild>
            </w:div>
            <w:div w:id="1076904836">
              <w:marLeft w:val="0"/>
              <w:marRight w:val="0"/>
              <w:marTop w:val="0"/>
              <w:marBottom w:val="0"/>
              <w:divBdr>
                <w:top w:val="none" w:sz="0" w:space="0" w:color="auto"/>
                <w:left w:val="none" w:sz="0" w:space="0" w:color="auto"/>
                <w:bottom w:val="none" w:sz="0" w:space="0" w:color="auto"/>
                <w:right w:val="none" w:sz="0" w:space="0" w:color="auto"/>
              </w:divBdr>
              <w:divsChild>
                <w:div w:id="1151094861">
                  <w:marLeft w:val="0"/>
                  <w:marRight w:val="0"/>
                  <w:marTop w:val="0"/>
                  <w:marBottom w:val="0"/>
                  <w:divBdr>
                    <w:top w:val="none" w:sz="0" w:space="0" w:color="auto"/>
                    <w:left w:val="none" w:sz="0" w:space="0" w:color="auto"/>
                    <w:bottom w:val="none" w:sz="0" w:space="0" w:color="auto"/>
                    <w:right w:val="none" w:sz="0" w:space="0" w:color="auto"/>
                  </w:divBdr>
                </w:div>
              </w:divsChild>
            </w:div>
            <w:div w:id="1178351299">
              <w:marLeft w:val="0"/>
              <w:marRight w:val="0"/>
              <w:marTop w:val="0"/>
              <w:marBottom w:val="0"/>
              <w:divBdr>
                <w:top w:val="none" w:sz="0" w:space="0" w:color="auto"/>
                <w:left w:val="none" w:sz="0" w:space="0" w:color="auto"/>
                <w:bottom w:val="none" w:sz="0" w:space="0" w:color="auto"/>
                <w:right w:val="none" w:sz="0" w:space="0" w:color="auto"/>
              </w:divBdr>
              <w:divsChild>
                <w:div w:id="2116316526">
                  <w:marLeft w:val="0"/>
                  <w:marRight w:val="0"/>
                  <w:marTop w:val="0"/>
                  <w:marBottom w:val="0"/>
                  <w:divBdr>
                    <w:top w:val="none" w:sz="0" w:space="0" w:color="auto"/>
                    <w:left w:val="none" w:sz="0" w:space="0" w:color="auto"/>
                    <w:bottom w:val="none" w:sz="0" w:space="0" w:color="auto"/>
                    <w:right w:val="none" w:sz="0" w:space="0" w:color="auto"/>
                  </w:divBdr>
                </w:div>
              </w:divsChild>
            </w:div>
            <w:div w:id="1186943959">
              <w:marLeft w:val="0"/>
              <w:marRight w:val="0"/>
              <w:marTop w:val="0"/>
              <w:marBottom w:val="0"/>
              <w:divBdr>
                <w:top w:val="none" w:sz="0" w:space="0" w:color="auto"/>
                <w:left w:val="none" w:sz="0" w:space="0" w:color="auto"/>
                <w:bottom w:val="none" w:sz="0" w:space="0" w:color="auto"/>
                <w:right w:val="none" w:sz="0" w:space="0" w:color="auto"/>
              </w:divBdr>
              <w:divsChild>
                <w:div w:id="1384405277">
                  <w:marLeft w:val="0"/>
                  <w:marRight w:val="0"/>
                  <w:marTop w:val="0"/>
                  <w:marBottom w:val="0"/>
                  <w:divBdr>
                    <w:top w:val="none" w:sz="0" w:space="0" w:color="auto"/>
                    <w:left w:val="none" w:sz="0" w:space="0" w:color="auto"/>
                    <w:bottom w:val="none" w:sz="0" w:space="0" w:color="auto"/>
                    <w:right w:val="none" w:sz="0" w:space="0" w:color="auto"/>
                  </w:divBdr>
                </w:div>
              </w:divsChild>
            </w:div>
            <w:div w:id="1221945951">
              <w:marLeft w:val="0"/>
              <w:marRight w:val="0"/>
              <w:marTop w:val="0"/>
              <w:marBottom w:val="0"/>
              <w:divBdr>
                <w:top w:val="none" w:sz="0" w:space="0" w:color="auto"/>
                <w:left w:val="none" w:sz="0" w:space="0" w:color="auto"/>
                <w:bottom w:val="none" w:sz="0" w:space="0" w:color="auto"/>
                <w:right w:val="none" w:sz="0" w:space="0" w:color="auto"/>
              </w:divBdr>
              <w:divsChild>
                <w:div w:id="1579899125">
                  <w:marLeft w:val="0"/>
                  <w:marRight w:val="0"/>
                  <w:marTop w:val="0"/>
                  <w:marBottom w:val="0"/>
                  <w:divBdr>
                    <w:top w:val="none" w:sz="0" w:space="0" w:color="auto"/>
                    <w:left w:val="none" w:sz="0" w:space="0" w:color="auto"/>
                    <w:bottom w:val="none" w:sz="0" w:space="0" w:color="auto"/>
                    <w:right w:val="none" w:sz="0" w:space="0" w:color="auto"/>
                  </w:divBdr>
                </w:div>
              </w:divsChild>
            </w:div>
            <w:div w:id="1251543476">
              <w:marLeft w:val="0"/>
              <w:marRight w:val="0"/>
              <w:marTop w:val="0"/>
              <w:marBottom w:val="0"/>
              <w:divBdr>
                <w:top w:val="none" w:sz="0" w:space="0" w:color="auto"/>
                <w:left w:val="none" w:sz="0" w:space="0" w:color="auto"/>
                <w:bottom w:val="none" w:sz="0" w:space="0" w:color="auto"/>
                <w:right w:val="none" w:sz="0" w:space="0" w:color="auto"/>
              </w:divBdr>
              <w:divsChild>
                <w:div w:id="608393417">
                  <w:marLeft w:val="0"/>
                  <w:marRight w:val="0"/>
                  <w:marTop w:val="0"/>
                  <w:marBottom w:val="0"/>
                  <w:divBdr>
                    <w:top w:val="none" w:sz="0" w:space="0" w:color="auto"/>
                    <w:left w:val="none" w:sz="0" w:space="0" w:color="auto"/>
                    <w:bottom w:val="none" w:sz="0" w:space="0" w:color="auto"/>
                    <w:right w:val="none" w:sz="0" w:space="0" w:color="auto"/>
                  </w:divBdr>
                </w:div>
              </w:divsChild>
            </w:div>
            <w:div w:id="1272666439">
              <w:marLeft w:val="0"/>
              <w:marRight w:val="0"/>
              <w:marTop w:val="0"/>
              <w:marBottom w:val="0"/>
              <w:divBdr>
                <w:top w:val="none" w:sz="0" w:space="0" w:color="auto"/>
                <w:left w:val="none" w:sz="0" w:space="0" w:color="auto"/>
                <w:bottom w:val="none" w:sz="0" w:space="0" w:color="auto"/>
                <w:right w:val="none" w:sz="0" w:space="0" w:color="auto"/>
              </w:divBdr>
              <w:divsChild>
                <w:div w:id="1021201732">
                  <w:marLeft w:val="0"/>
                  <w:marRight w:val="0"/>
                  <w:marTop w:val="0"/>
                  <w:marBottom w:val="0"/>
                  <w:divBdr>
                    <w:top w:val="none" w:sz="0" w:space="0" w:color="auto"/>
                    <w:left w:val="none" w:sz="0" w:space="0" w:color="auto"/>
                    <w:bottom w:val="none" w:sz="0" w:space="0" w:color="auto"/>
                    <w:right w:val="none" w:sz="0" w:space="0" w:color="auto"/>
                  </w:divBdr>
                </w:div>
              </w:divsChild>
            </w:div>
            <w:div w:id="1275595438">
              <w:marLeft w:val="0"/>
              <w:marRight w:val="0"/>
              <w:marTop w:val="0"/>
              <w:marBottom w:val="0"/>
              <w:divBdr>
                <w:top w:val="none" w:sz="0" w:space="0" w:color="auto"/>
                <w:left w:val="none" w:sz="0" w:space="0" w:color="auto"/>
                <w:bottom w:val="none" w:sz="0" w:space="0" w:color="auto"/>
                <w:right w:val="none" w:sz="0" w:space="0" w:color="auto"/>
              </w:divBdr>
              <w:divsChild>
                <w:div w:id="2084525277">
                  <w:marLeft w:val="0"/>
                  <w:marRight w:val="0"/>
                  <w:marTop w:val="0"/>
                  <w:marBottom w:val="0"/>
                  <w:divBdr>
                    <w:top w:val="none" w:sz="0" w:space="0" w:color="auto"/>
                    <w:left w:val="none" w:sz="0" w:space="0" w:color="auto"/>
                    <w:bottom w:val="none" w:sz="0" w:space="0" w:color="auto"/>
                    <w:right w:val="none" w:sz="0" w:space="0" w:color="auto"/>
                  </w:divBdr>
                </w:div>
              </w:divsChild>
            </w:div>
            <w:div w:id="1307124002">
              <w:marLeft w:val="0"/>
              <w:marRight w:val="0"/>
              <w:marTop w:val="0"/>
              <w:marBottom w:val="0"/>
              <w:divBdr>
                <w:top w:val="none" w:sz="0" w:space="0" w:color="auto"/>
                <w:left w:val="none" w:sz="0" w:space="0" w:color="auto"/>
                <w:bottom w:val="none" w:sz="0" w:space="0" w:color="auto"/>
                <w:right w:val="none" w:sz="0" w:space="0" w:color="auto"/>
              </w:divBdr>
              <w:divsChild>
                <w:div w:id="1290018056">
                  <w:marLeft w:val="0"/>
                  <w:marRight w:val="0"/>
                  <w:marTop w:val="0"/>
                  <w:marBottom w:val="0"/>
                  <w:divBdr>
                    <w:top w:val="none" w:sz="0" w:space="0" w:color="auto"/>
                    <w:left w:val="none" w:sz="0" w:space="0" w:color="auto"/>
                    <w:bottom w:val="none" w:sz="0" w:space="0" w:color="auto"/>
                    <w:right w:val="none" w:sz="0" w:space="0" w:color="auto"/>
                  </w:divBdr>
                </w:div>
              </w:divsChild>
            </w:div>
            <w:div w:id="1329166872">
              <w:marLeft w:val="0"/>
              <w:marRight w:val="0"/>
              <w:marTop w:val="0"/>
              <w:marBottom w:val="0"/>
              <w:divBdr>
                <w:top w:val="none" w:sz="0" w:space="0" w:color="auto"/>
                <w:left w:val="none" w:sz="0" w:space="0" w:color="auto"/>
                <w:bottom w:val="none" w:sz="0" w:space="0" w:color="auto"/>
                <w:right w:val="none" w:sz="0" w:space="0" w:color="auto"/>
              </w:divBdr>
              <w:divsChild>
                <w:div w:id="199513419">
                  <w:marLeft w:val="0"/>
                  <w:marRight w:val="0"/>
                  <w:marTop w:val="0"/>
                  <w:marBottom w:val="0"/>
                  <w:divBdr>
                    <w:top w:val="none" w:sz="0" w:space="0" w:color="auto"/>
                    <w:left w:val="none" w:sz="0" w:space="0" w:color="auto"/>
                    <w:bottom w:val="none" w:sz="0" w:space="0" w:color="auto"/>
                    <w:right w:val="none" w:sz="0" w:space="0" w:color="auto"/>
                  </w:divBdr>
                </w:div>
              </w:divsChild>
            </w:div>
            <w:div w:id="1342119230">
              <w:marLeft w:val="0"/>
              <w:marRight w:val="0"/>
              <w:marTop w:val="0"/>
              <w:marBottom w:val="0"/>
              <w:divBdr>
                <w:top w:val="none" w:sz="0" w:space="0" w:color="auto"/>
                <w:left w:val="none" w:sz="0" w:space="0" w:color="auto"/>
                <w:bottom w:val="none" w:sz="0" w:space="0" w:color="auto"/>
                <w:right w:val="none" w:sz="0" w:space="0" w:color="auto"/>
              </w:divBdr>
              <w:divsChild>
                <w:div w:id="701707580">
                  <w:marLeft w:val="0"/>
                  <w:marRight w:val="0"/>
                  <w:marTop w:val="0"/>
                  <w:marBottom w:val="0"/>
                  <w:divBdr>
                    <w:top w:val="none" w:sz="0" w:space="0" w:color="auto"/>
                    <w:left w:val="none" w:sz="0" w:space="0" w:color="auto"/>
                    <w:bottom w:val="none" w:sz="0" w:space="0" w:color="auto"/>
                    <w:right w:val="none" w:sz="0" w:space="0" w:color="auto"/>
                  </w:divBdr>
                </w:div>
              </w:divsChild>
            </w:div>
            <w:div w:id="1369448680">
              <w:marLeft w:val="0"/>
              <w:marRight w:val="0"/>
              <w:marTop w:val="0"/>
              <w:marBottom w:val="0"/>
              <w:divBdr>
                <w:top w:val="none" w:sz="0" w:space="0" w:color="auto"/>
                <w:left w:val="none" w:sz="0" w:space="0" w:color="auto"/>
                <w:bottom w:val="none" w:sz="0" w:space="0" w:color="auto"/>
                <w:right w:val="none" w:sz="0" w:space="0" w:color="auto"/>
              </w:divBdr>
              <w:divsChild>
                <w:div w:id="1998879808">
                  <w:marLeft w:val="0"/>
                  <w:marRight w:val="0"/>
                  <w:marTop w:val="0"/>
                  <w:marBottom w:val="0"/>
                  <w:divBdr>
                    <w:top w:val="none" w:sz="0" w:space="0" w:color="auto"/>
                    <w:left w:val="none" w:sz="0" w:space="0" w:color="auto"/>
                    <w:bottom w:val="none" w:sz="0" w:space="0" w:color="auto"/>
                    <w:right w:val="none" w:sz="0" w:space="0" w:color="auto"/>
                  </w:divBdr>
                </w:div>
              </w:divsChild>
            </w:div>
            <w:div w:id="1396852755">
              <w:marLeft w:val="0"/>
              <w:marRight w:val="0"/>
              <w:marTop w:val="0"/>
              <w:marBottom w:val="0"/>
              <w:divBdr>
                <w:top w:val="none" w:sz="0" w:space="0" w:color="auto"/>
                <w:left w:val="none" w:sz="0" w:space="0" w:color="auto"/>
                <w:bottom w:val="none" w:sz="0" w:space="0" w:color="auto"/>
                <w:right w:val="none" w:sz="0" w:space="0" w:color="auto"/>
              </w:divBdr>
              <w:divsChild>
                <w:div w:id="80878786">
                  <w:marLeft w:val="0"/>
                  <w:marRight w:val="0"/>
                  <w:marTop w:val="0"/>
                  <w:marBottom w:val="0"/>
                  <w:divBdr>
                    <w:top w:val="none" w:sz="0" w:space="0" w:color="auto"/>
                    <w:left w:val="none" w:sz="0" w:space="0" w:color="auto"/>
                    <w:bottom w:val="none" w:sz="0" w:space="0" w:color="auto"/>
                    <w:right w:val="none" w:sz="0" w:space="0" w:color="auto"/>
                  </w:divBdr>
                </w:div>
              </w:divsChild>
            </w:div>
            <w:div w:id="1424961141">
              <w:marLeft w:val="0"/>
              <w:marRight w:val="0"/>
              <w:marTop w:val="0"/>
              <w:marBottom w:val="0"/>
              <w:divBdr>
                <w:top w:val="none" w:sz="0" w:space="0" w:color="auto"/>
                <w:left w:val="none" w:sz="0" w:space="0" w:color="auto"/>
                <w:bottom w:val="none" w:sz="0" w:space="0" w:color="auto"/>
                <w:right w:val="none" w:sz="0" w:space="0" w:color="auto"/>
              </w:divBdr>
              <w:divsChild>
                <w:div w:id="2038192960">
                  <w:marLeft w:val="0"/>
                  <w:marRight w:val="0"/>
                  <w:marTop w:val="0"/>
                  <w:marBottom w:val="0"/>
                  <w:divBdr>
                    <w:top w:val="none" w:sz="0" w:space="0" w:color="auto"/>
                    <w:left w:val="none" w:sz="0" w:space="0" w:color="auto"/>
                    <w:bottom w:val="none" w:sz="0" w:space="0" w:color="auto"/>
                    <w:right w:val="none" w:sz="0" w:space="0" w:color="auto"/>
                  </w:divBdr>
                </w:div>
              </w:divsChild>
            </w:div>
            <w:div w:id="1431193460">
              <w:marLeft w:val="0"/>
              <w:marRight w:val="0"/>
              <w:marTop w:val="0"/>
              <w:marBottom w:val="0"/>
              <w:divBdr>
                <w:top w:val="none" w:sz="0" w:space="0" w:color="auto"/>
                <w:left w:val="none" w:sz="0" w:space="0" w:color="auto"/>
                <w:bottom w:val="none" w:sz="0" w:space="0" w:color="auto"/>
                <w:right w:val="none" w:sz="0" w:space="0" w:color="auto"/>
              </w:divBdr>
              <w:divsChild>
                <w:div w:id="1673799094">
                  <w:marLeft w:val="0"/>
                  <w:marRight w:val="0"/>
                  <w:marTop w:val="0"/>
                  <w:marBottom w:val="0"/>
                  <w:divBdr>
                    <w:top w:val="none" w:sz="0" w:space="0" w:color="auto"/>
                    <w:left w:val="none" w:sz="0" w:space="0" w:color="auto"/>
                    <w:bottom w:val="none" w:sz="0" w:space="0" w:color="auto"/>
                    <w:right w:val="none" w:sz="0" w:space="0" w:color="auto"/>
                  </w:divBdr>
                </w:div>
              </w:divsChild>
            </w:div>
            <w:div w:id="1469779207">
              <w:marLeft w:val="0"/>
              <w:marRight w:val="0"/>
              <w:marTop w:val="0"/>
              <w:marBottom w:val="0"/>
              <w:divBdr>
                <w:top w:val="none" w:sz="0" w:space="0" w:color="auto"/>
                <w:left w:val="none" w:sz="0" w:space="0" w:color="auto"/>
                <w:bottom w:val="none" w:sz="0" w:space="0" w:color="auto"/>
                <w:right w:val="none" w:sz="0" w:space="0" w:color="auto"/>
              </w:divBdr>
              <w:divsChild>
                <w:div w:id="1870600786">
                  <w:marLeft w:val="0"/>
                  <w:marRight w:val="0"/>
                  <w:marTop w:val="0"/>
                  <w:marBottom w:val="0"/>
                  <w:divBdr>
                    <w:top w:val="none" w:sz="0" w:space="0" w:color="auto"/>
                    <w:left w:val="none" w:sz="0" w:space="0" w:color="auto"/>
                    <w:bottom w:val="none" w:sz="0" w:space="0" w:color="auto"/>
                    <w:right w:val="none" w:sz="0" w:space="0" w:color="auto"/>
                  </w:divBdr>
                </w:div>
              </w:divsChild>
            </w:div>
            <w:div w:id="1495954824">
              <w:marLeft w:val="0"/>
              <w:marRight w:val="0"/>
              <w:marTop w:val="0"/>
              <w:marBottom w:val="0"/>
              <w:divBdr>
                <w:top w:val="none" w:sz="0" w:space="0" w:color="auto"/>
                <w:left w:val="none" w:sz="0" w:space="0" w:color="auto"/>
                <w:bottom w:val="none" w:sz="0" w:space="0" w:color="auto"/>
                <w:right w:val="none" w:sz="0" w:space="0" w:color="auto"/>
              </w:divBdr>
              <w:divsChild>
                <w:div w:id="1759060760">
                  <w:marLeft w:val="0"/>
                  <w:marRight w:val="0"/>
                  <w:marTop w:val="0"/>
                  <w:marBottom w:val="0"/>
                  <w:divBdr>
                    <w:top w:val="none" w:sz="0" w:space="0" w:color="auto"/>
                    <w:left w:val="none" w:sz="0" w:space="0" w:color="auto"/>
                    <w:bottom w:val="none" w:sz="0" w:space="0" w:color="auto"/>
                    <w:right w:val="none" w:sz="0" w:space="0" w:color="auto"/>
                  </w:divBdr>
                </w:div>
              </w:divsChild>
            </w:div>
            <w:div w:id="1510757401">
              <w:marLeft w:val="0"/>
              <w:marRight w:val="0"/>
              <w:marTop w:val="0"/>
              <w:marBottom w:val="0"/>
              <w:divBdr>
                <w:top w:val="none" w:sz="0" w:space="0" w:color="auto"/>
                <w:left w:val="none" w:sz="0" w:space="0" w:color="auto"/>
                <w:bottom w:val="none" w:sz="0" w:space="0" w:color="auto"/>
                <w:right w:val="none" w:sz="0" w:space="0" w:color="auto"/>
              </w:divBdr>
              <w:divsChild>
                <w:div w:id="1922520182">
                  <w:marLeft w:val="0"/>
                  <w:marRight w:val="0"/>
                  <w:marTop w:val="0"/>
                  <w:marBottom w:val="0"/>
                  <w:divBdr>
                    <w:top w:val="none" w:sz="0" w:space="0" w:color="auto"/>
                    <w:left w:val="none" w:sz="0" w:space="0" w:color="auto"/>
                    <w:bottom w:val="none" w:sz="0" w:space="0" w:color="auto"/>
                    <w:right w:val="none" w:sz="0" w:space="0" w:color="auto"/>
                  </w:divBdr>
                </w:div>
              </w:divsChild>
            </w:div>
            <w:div w:id="1515725772">
              <w:marLeft w:val="0"/>
              <w:marRight w:val="0"/>
              <w:marTop w:val="0"/>
              <w:marBottom w:val="0"/>
              <w:divBdr>
                <w:top w:val="none" w:sz="0" w:space="0" w:color="auto"/>
                <w:left w:val="none" w:sz="0" w:space="0" w:color="auto"/>
                <w:bottom w:val="none" w:sz="0" w:space="0" w:color="auto"/>
                <w:right w:val="none" w:sz="0" w:space="0" w:color="auto"/>
              </w:divBdr>
              <w:divsChild>
                <w:div w:id="2087724577">
                  <w:marLeft w:val="0"/>
                  <w:marRight w:val="0"/>
                  <w:marTop w:val="0"/>
                  <w:marBottom w:val="0"/>
                  <w:divBdr>
                    <w:top w:val="none" w:sz="0" w:space="0" w:color="auto"/>
                    <w:left w:val="none" w:sz="0" w:space="0" w:color="auto"/>
                    <w:bottom w:val="none" w:sz="0" w:space="0" w:color="auto"/>
                    <w:right w:val="none" w:sz="0" w:space="0" w:color="auto"/>
                  </w:divBdr>
                </w:div>
              </w:divsChild>
            </w:div>
            <w:div w:id="1524395942">
              <w:marLeft w:val="0"/>
              <w:marRight w:val="0"/>
              <w:marTop w:val="0"/>
              <w:marBottom w:val="0"/>
              <w:divBdr>
                <w:top w:val="none" w:sz="0" w:space="0" w:color="auto"/>
                <w:left w:val="none" w:sz="0" w:space="0" w:color="auto"/>
                <w:bottom w:val="none" w:sz="0" w:space="0" w:color="auto"/>
                <w:right w:val="none" w:sz="0" w:space="0" w:color="auto"/>
              </w:divBdr>
              <w:divsChild>
                <w:div w:id="1145128747">
                  <w:marLeft w:val="0"/>
                  <w:marRight w:val="0"/>
                  <w:marTop w:val="0"/>
                  <w:marBottom w:val="0"/>
                  <w:divBdr>
                    <w:top w:val="none" w:sz="0" w:space="0" w:color="auto"/>
                    <w:left w:val="none" w:sz="0" w:space="0" w:color="auto"/>
                    <w:bottom w:val="none" w:sz="0" w:space="0" w:color="auto"/>
                    <w:right w:val="none" w:sz="0" w:space="0" w:color="auto"/>
                  </w:divBdr>
                </w:div>
              </w:divsChild>
            </w:div>
            <w:div w:id="1532380968">
              <w:marLeft w:val="0"/>
              <w:marRight w:val="0"/>
              <w:marTop w:val="0"/>
              <w:marBottom w:val="0"/>
              <w:divBdr>
                <w:top w:val="none" w:sz="0" w:space="0" w:color="auto"/>
                <w:left w:val="none" w:sz="0" w:space="0" w:color="auto"/>
                <w:bottom w:val="none" w:sz="0" w:space="0" w:color="auto"/>
                <w:right w:val="none" w:sz="0" w:space="0" w:color="auto"/>
              </w:divBdr>
              <w:divsChild>
                <w:div w:id="1245065579">
                  <w:marLeft w:val="0"/>
                  <w:marRight w:val="0"/>
                  <w:marTop w:val="0"/>
                  <w:marBottom w:val="0"/>
                  <w:divBdr>
                    <w:top w:val="none" w:sz="0" w:space="0" w:color="auto"/>
                    <w:left w:val="none" w:sz="0" w:space="0" w:color="auto"/>
                    <w:bottom w:val="none" w:sz="0" w:space="0" w:color="auto"/>
                    <w:right w:val="none" w:sz="0" w:space="0" w:color="auto"/>
                  </w:divBdr>
                </w:div>
              </w:divsChild>
            </w:div>
            <w:div w:id="1541698151">
              <w:marLeft w:val="0"/>
              <w:marRight w:val="0"/>
              <w:marTop w:val="0"/>
              <w:marBottom w:val="0"/>
              <w:divBdr>
                <w:top w:val="none" w:sz="0" w:space="0" w:color="auto"/>
                <w:left w:val="none" w:sz="0" w:space="0" w:color="auto"/>
                <w:bottom w:val="none" w:sz="0" w:space="0" w:color="auto"/>
                <w:right w:val="none" w:sz="0" w:space="0" w:color="auto"/>
              </w:divBdr>
              <w:divsChild>
                <w:div w:id="1548830684">
                  <w:marLeft w:val="0"/>
                  <w:marRight w:val="0"/>
                  <w:marTop w:val="0"/>
                  <w:marBottom w:val="0"/>
                  <w:divBdr>
                    <w:top w:val="none" w:sz="0" w:space="0" w:color="auto"/>
                    <w:left w:val="none" w:sz="0" w:space="0" w:color="auto"/>
                    <w:bottom w:val="none" w:sz="0" w:space="0" w:color="auto"/>
                    <w:right w:val="none" w:sz="0" w:space="0" w:color="auto"/>
                  </w:divBdr>
                </w:div>
              </w:divsChild>
            </w:div>
            <w:div w:id="1600985707">
              <w:marLeft w:val="0"/>
              <w:marRight w:val="0"/>
              <w:marTop w:val="0"/>
              <w:marBottom w:val="0"/>
              <w:divBdr>
                <w:top w:val="none" w:sz="0" w:space="0" w:color="auto"/>
                <w:left w:val="none" w:sz="0" w:space="0" w:color="auto"/>
                <w:bottom w:val="none" w:sz="0" w:space="0" w:color="auto"/>
                <w:right w:val="none" w:sz="0" w:space="0" w:color="auto"/>
              </w:divBdr>
              <w:divsChild>
                <w:div w:id="213544069">
                  <w:marLeft w:val="0"/>
                  <w:marRight w:val="0"/>
                  <w:marTop w:val="0"/>
                  <w:marBottom w:val="0"/>
                  <w:divBdr>
                    <w:top w:val="none" w:sz="0" w:space="0" w:color="auto"/>
                    <w:left w:val="none" w:sz="0" w:space="0" w:color="auto"/>
                    <w:bottom w:val="none" w:sz="0" w:space="0" w:color="auto"/>
                    <w:right w:val="none" w:sz="0" w:space="0" w:color="auto"/>
                  </w:divBdr>
                </w:div>
              </w:divsChild>
            </w:div>
            <w:div w:id="1654140281">
              <w:marLeft w:val="0"/>
              <w:marRight w:val="0"/>
              <w:marTop w:val="0"/>
              <w:marBottom w:val="0"/>
              <w:divBdr>
                <w:top w:val="none" w:sz="0" w:space="0" w:color="auto"/>
                <w:left w:val="none" w:sz="0" w:space="0" w:color="auto"/>
                <w:bottom w:val="none" w:sz="0" w:space="0" w:color="auto"/>
                <w:right w:val="none" w:sz="0" w:space="0" w:color="auto"/>
              </w:divBdr>
              <w:divsChild>
                <w:div w:id="503403108">
                  <w:marLeft w:val="0"/>
                  <w:marRight w:val="0"/>
                  <w:marTop w:val="0"/>
                  <w:marBottom w:val="0"/>
                  <w:divBdr>
                    <w:top w:val="none" w:sz="0" w:space="0" w:color="auto"/>
                    <w:left w:val="none" w:sz="0" w:space="0" w:color="auto"/>
                    <w:bottom w:val="none" w:sz="0" w:space="0" w:color="auto"/>
                    <w:right w:val="none" w:sz="0" w:space="0" w:color="auto"/>
                  </w:divBdr>
                </w:div>
              </w:divsChild>
            </w:div>
            <w:div w:id="1673724099">
              <w:marLeft w:val="0"/>
              <w:marRight w:val="0"/>
              <w:marTop w:val="0"/>
              <w:marBottom w:val="0"/>
              <w:divBdr>
                <w:top w:val="none" w:sz="0" w:space="0" w:color="auto"/>
                <w:left w:val="none" w:sz="0" w:space="0" w:color="auto"/>
                <w:bottom w:val="none" w:sz="0" w:space="0" w:color="auto"/>
                <w:right w:val="none" w:sz="0" w:space="0" w:color="auto"/>
              </w:divBdr>
              <w:divsChild>
                <w:div w:id="582419162">
                  <w:marLeft w:val="0"/>
                  <w:marRight w:val="0"/>
                  <w:marTop w:val="0"/>
                  <w:marBottom w:val="0"/>
                  <w:divBdr>
                    <w:top w:val="none" w:sz="0" w:space="0" w:color="auto"/>
                    <w:left w:val="none" w:sz="0" w:space="0" w:color="auto"/>
                    <w:bottom w:val="none" w:sz="0" w:space="0" w:color="auto"/>
                    <w:right w:val="none" w:sz="0" w:space="0" w:color="auto"/>
                  </w:divBdr>
                </w:div>
              </w:divsChild>
            </w:div>
            <w:div w:id="1731879296">
              <w:marLeft w:val="0"/>
              <w:marRight w:val="0"/>
              <w:marTop w:val="0"/>
              <w:marBottom w:val="0"/>
              <w:divBdr>
                <w:top w:val="none" w:sz="0" w:space="0" w:color="auto"/>
                <w:left w:val="none" w:sz="0" w:space="0" w:color="auto"/>
                <w:bottom w:val="none" w:sz="0" w:space="0" w:color="auto"/>
                <w:right w:val="none" w:sz="0" w:space="0" w:color="auto"/>
              </w:divBdr>
              <w:divsChild>
                <w:div w:id="1167398669">
                  <w:marLeft w:val="0"/>
                  <w:marRight w:val="0"/>
                  <w:marTop w:val="0"/>
                  <w:marBottom w:val="0"/>
                  <w:divBdr>
                    <w:top w:val="none" w:sz="0" w:space="0" w:color="auto"/>
                    <w:left w:val="none" w:sz="0" w:space="0" w:color="auto"/>
                    <w:bottom w:val="none" w:sz="0" w:space="0" w:color="auto"/>
                    <w:right w:val="none" w:sz="0" w:space="0" w:color="auto"/>
                  </w:divBdr>
                </w:div>
              </w:divsChild>
            </w:div>
            <w:div w:id="1748720105">
              <w:marLeft w:val="0"/>
              <w:marRight w:val="0"/>
              <w:marTop w:val="0"/>
              <w:marBottom w:val="0"/>
              <w:divBdr>
                <w:top w:val="none" w:sz="0" w:space="0" w:color="auto"/>
                <w:left w:val="none" w:sz="0" w:space="0" w:color="auto"/>
                <w:bottom w:val="none" w:sz="0" w:space="0" w:color="auto"/>
                <w:right w:val="none" w:sz="0" w:space="0" w:color="auto"/>
              </w:divBdr>
              <w:divsChild>
                <w:div w:id="2141066174">
                  <w:marLeft w:val="0"/>
                  <w:marRight w:val="0"/>
                  <w:marTop w:val="0"/>
                  <w:marBottom w:val="0"/>
                  <w:divBdr>
                    <w:top w:val="none" w:sz="0" w:space="0" w:color="auto"/>
                    <w:left w:val="none" w:sz="0" w:space="0" w:color="auto"/>
                    <w:bottom w:val="none" w:sz="0" w:space="0" w:color="auto"/>
                    <w:right w:val="none" w:sz="0" w:space="0" w:color="auto"/>
                  </w:divBdr>
                </w:div>
              </w:divsChild>
            </w:div>
            <w:div w:id="1752577413">
              <w:marLeft w:val="0"/>
              <w:marRight w:val="0"/>
              <w:marTop w:val="0"/>
              <w:marBottom w:val="0"/>
              <w:divBdr>
                <w:top w:val="none" w:sz="0" w:space="0" w:color="auto"/>
                <w:left w:val="none" w:sz="0" w:space="0" w:color="auto"/>
                <w:bottom w:val="none" w:sz="0" w:space="0" w:color="auto"/>
                <w:right w:val="none" w:sz="0" w:space="0" w:color="auto"/>
              </w:divBdr>
              <w:divsChild>
                <w:div w:id="1000160053">
                  <w:marLeft w:val="0"/>
                  <w:marRight w:val="0"/>
                  <w:marTop w:val="0"/>
                  <w:marBottom w:val="0"/>
                  <w:divBdr>
                    <w:top w:val="none" w:sz="0" w:space="0" w:color="auto"/>
                    <w:left w:val="none" w:sz="0" w:space="0" w:color="auto"/>
                    <w:bottom w:val="none" w:sz="0" w:space="0" w:color="auto"/>
                    <w:right w:val="none" w:sz="0" w:space="0" w:color="auto"/>
                  </w:divBdr>
                </w:div>
              </w:divsChild>
            </w:div>
            <w:div w:id="1777291016">
              <w:marLeft w:val="0"/>
              <w:marRight w:val="0"/>
              <w:marTop w:val="0"/>
              <w:marBottom w:val="0"/>
              <w:divBdr>
                <w:top w:val="none" w:sz="0" w:space="0" w:color="auto"/>
                <w:left w:val="none" w:sz="0" w:space="0" w:color="auto"/>
                <w:bottom w:val="none" w:sz="0" w:space="0" w:color="auto"/>
                <w:right w:val="none" w:sz="0" w:space="0" w:color="auto"/>
              </w:divBdr>
              <w:divsChild>
                <w:div w:id="1134173806">
                  <w:marLeft w:val="0"/>
                  <w:marRight w:val="0"/>
                  <w:marTop w:val="0"/>
                  <w:marBottom w:val="0"/>
                  <w:divBdr>
                    <w:top w:val="none" w:sz="0" w:space="0" w:color="auto"/>
                    <w:left w:val="none" w:sz="0" w:space="0" w:color="auto"/>
                    <w:bottom w:val="none" w:sz="0" w:space="0" w:color="auto"/>
                    <w:right w:val="none" w:sz="0" w:space="0" w:color="auto"/>
                  </w:divBdr>
                </w:div>
              </w:divsChild>
            </w:div>
            <w:div w:id="1783184478">
              <w:marLeft w:val="0"/>
              <w:marRight w:val="0"/>
              <w:marTop w:val="0"/>
              <w:marBottom w:val="0"/>
              <w:divBdr>
                <w:top w:val="none" w:sz="0" w:space="0" w:color="auto"/>
                <w:left w:val="none" w:sz="0" w:space="0" w:color="auto"/>
                <w:bottom w:val="none" w:sz="0" w:space="0" w:color="auto"/>
                <w:right w:val="none" w:sz="0" w:space="0" w:color="auto"/>
              </w:divBdr>
              <w:divsChild>
                <w:div w:id="1403024715">
                  <w:marLeft w:val="0"/>
                  <w:marRight w:val="0"/>
                  <w:marTop w:val="0"/>
                  <w:marBottom w:val="0"/>
                  <w:divBdr>
                    <w:top w:val="none" w:sz="0" w:space="0" w:color="auto"/>
                    <w:left w:val="none" w:sz="0" w:space="0" w:color="auto"/>
                    <w:bottom w:val="none" w:sz="0" w:space="0" w:color="auto"/>
                    <w:right w:val="none" w:sz="0" w:space="0" w:color="auto"/>
                  </w:divBdr>
                </w:div>
              </w:divsChild>
            </w:div>
            <w:div w:id="1798067196">
              <w:marLeft w:val="0"/>
              <w:marRight w:val="0"/>
              <w:marTop w:val="0"/>
              <w:marBottom w:val="0"/>
              <w:divBdr>
                <w:top w:val="none" w:sz="0" w:space="0" w:color="auto"/>
                <w:left w:val="none" w:sz="0" w:space="0" w:color="auto"/>
                <w:bottom w:val="none" w:sz="0" w:space="0" w:color="auto"/>
                <w:right w:val="none" w:sz="0" w:space="0" w:color="auto"/>
              </w:divBdr>
              <w:divsChild>
                <w:div w:id="1065224515">
                  <w:marLeft w:val="0"/>
                  <w:marRight w:val="0"/>
                  <w:marTop w:val="0"/>
                  <w:marBottom w:val="0"/>
                  <w:divBdr>
                    <w:top w:val="none" w:sz="0" w:space="0" w:color="auto"/>
                    <w:left w:val="none" w:sz="0" w:space="0" w:color="auto"/>
                    <w:bottom w:val="none" w:sz="0" w:space="0" w:color="auto"/>
                    <w:right w:val="none" w:sz="0" w:space="0" w:color="auto"/>
                  </w:divBdr>
                </w:div>
              </w:divsChild>
            </w:div>
            <w:div w:id="1805200934">
              <w:marLeft w:val="0"/>
              <w:marRight w:val="0"/>
              <w:marTop w:val="0"/>
              <w:marBottom w:val="0"/>
              <w:divBdr>
                <w:top w:val="none" w:sz="0" w:space="0" w:color="auto"/>
                <w:left w:val="none" w:sz="0" w:space="0" w:color="auto"/>
                <w:bottom w:val="none" w:sz="0" w:space="0" w:color="auto"/>
                <w:right w:val="none" w:sz="0" w:space="0" w:color="auto"/>
              </w:divBdr>
              <w:divsChild>
                <w:div w:id="1263798162">
                  <w:marLeft w:val="0"/>
                  <w:marRight w:val="0"/>
                  <w:marTop w:val="0"/>
                  <w:marBottom w:val="0"/>
                  <w:divBdr>
                    <w:top w:val="none" w:sz="0" w:space="0" w:color="auto"/>
                    <w:left w:val="none" w:sz="0" w:space="0" w:color="auto"/>
                    <w:bottom w:val="none" w:sz="0" w:space="0" w:color="auto"/>
                    <w:right w:val="none" w:sz="0" w:space="0" w:color="auto"/>
                  </w:divBdr>
                </w:div>
              </w:divsChild>
            </w:div>
            <w:div w:id="1829128302">
              <w:marLeft w:val="0"/>
              <w:marRight w:val="0"/>
              <w:marTop w:val="0"/>
              <w:marBottom w:val="0"/>
              <w:divBdr>
                <w:top w:val="none" w:sz="0" w:space="0" w:color="auto"/>
                <w:left w:val="none" w:sz="0" w:space="0" w:color="auto"/>
                <w:bottom w:val="none" w:sz="0" w:space="0" w:color="auto"/>
                <w:right w:val="none" w:sz="0" w:space="0" w:color="auto"/>
              </w:divBdr>
              <w:divsChild>
                <w:div w:id="546575654">
                  <w:marLeft w:val="0"/>
                  <w:marRight w:val="0"/>
                  <w:marTop w:val="0"/>
                  <w:marBottom w:val="0"/>
                  <w:divBdr>
                    <w:top w:val="none" w:sz="0" w:space="0" w:color="auto"/>
                    <w:left w:val="none" w:sz="0" w:space="0" w:color="auto"/>
                    <w:bottom w:val="none" w:sz="0" w:space="0" w:color="auto"/>
                    <w:right w:val="none" w:sz="0" w:space="0" w:color="auto"/>
                  </w:divBdr>
                </w:div>
              </w:divsChild>
            </w:div>
            <w:div w:id="1899903183">
              <w:marLeft w:val="0"/>
              <w:marRight w:val="0"/>
              <w:marTop w:val="0"/>
              <w:marBottom w:val="0"/>
              <w:divBdr>
                <w:top w:val="none" w:sz="0" w:space="0" w:color="auto"/>
                <w:left w:val="none" w:sz="0" w:space="0" w:color="auto"/>
                <w:bottom w:val="none" w:sz="0" w:space="0" w:color="auto"/>
                <w:right w:val="none" w:sz="0" w:space="0" w:color="auto"/>
              </w:divBdr>
              <w:divsChild>
                <w:div w:id="363215602">
                  <w:marLeft w:val="0"/>
                  <w:marRight w:val="0"/>
                  <w:marTop w:val="0"/>
                  <w:marBottom w:val="0"/>
                  <w:divBdr>
                    <w:top w:val="none" w:sz="0" w:space="0" w:color="auto"/>
                    <w:left w:val="none" w:sz="0" w:space="0" w:color="auto"/>
                    <w:bottom w:val="none" w:sz="0" w:space="0" w:color="auto"/>
                    <w:right w:val="none" w:sz="0" w:space="0" w:color="auto"/>
                  </w:divBdr>
                </w:div>
              </w:divsChild>
            </w:div>
            <w:div w:id="1908874453">
              <w:marLeft w:val="0"/>
              <w:marRight w:val="0"/>
              <w:marTop w:val="0"/>
              <w:marBottom w:val="0"/>
              <w:divBdr>
                <w:top w:val="none" w:sz="0" w:space="0" w:color="auto"/>
                <w:left w:val="none" w:sz="0" w:space="0" w:color="auto"/>
                <w:bottom w:val="none" w:sz="0" w:space="0" w:color="auto"/>
                <w:right w:val="none" w:sz="0" w:space="0" w:color="auto"/>
              </w:divBdr>
              <w:divsChild>
                <w:div w:id="459493665">
                  <w:marLeft w:val="0"/>
                  <w:marRight w:val="0"/>
                  <w:marTop w:val="0"/>
                  <w:marBottom w:val="0"/>
                  <w:divBdr>
                    <w:top w:val="none" w:sz="0" w:space="0" w:color="auto"/>
                    <w:left w:val="none" w:sz="0" w:space="0" w:color="auto"/>
                    <w:bottom w:val="none" w:sz="0" w:space="0" w:color="auto"/>
                    <w:right w:val="none" w:sz="0" w:space="0" w:color="auto"/>
                  </w:divBdr>
                </w:div>
              </w:divsChild>
            </w:div>
            <w:div w:id="1934317321">
              <w:marLeft w:val="0"/>
              <w:marRight w:val="0"/>
              <w:marTop w:val="0"/>
              <w:marBottom w:val="0"/>
              <w:divBdr>
                <w:top w:val="none" w:sz="0" w:space="0" w:color="auto"/>
                <w:left w:val="none" w:sz="0" w:space="0" w:color="auto"/>
                <w:bottom w:val="none" w:sz="0" w:space="0" w:color="auto"/>
                <w:right w:val="none" w:sz="0" w:space="0" w:color="auto"/>
              </w:divBdr>
              <w:divsChild>
                <w:div w:id="194655405">
                  <w:marLeft w:val="0"/>
                  <w:marRight w:val="0"/>
                  <w:marTop w:val="0"/>
                  <w:marBottom w:val="0"/>
                  <w:divBdr>
                    <w:top w:val="none" w:sz="0" w:space="0" w:color="auto"/>
                    <w:left w:val="none" w:sz="0" w:space="0" w:color="auto"/>
                    <w:bottom w:val="none" w:sz="0" w:space="0" w:color="auto"/>
                    <w:right w:val="none" w:sz="0" w:space="0" w:color="auto"/>
                  </w:divBdr>
                </w:div>
              </w:divsChild>
            </w:div>
            <w:div w:id="1959026229">
              <w:marLeft w:val="0"/>
              <w:marRight w:val="0"/>
              <w:marTop w:val="0"/>
              <w:marBottom w:val="0"/>
              <w:divBdr>
                <w:top w:val="none" w:sz="0" w:space="0" w:color="auto"/>
                <w:left w:val="none" w:sz="0" w:space="0" w:color="auto"/>
                <w:bottom w:val="none" w:sz="0" w:space="0" w:color="auto"/>
                <w:right w:val="none" w:sz="0" w:space="0" w:color="auto"/>
              </w:divBdr>
              <w:divsChild>
                <w:div w:id="97022460">
                  <w:marLeft w:val="0"/>
                  <w:marRight w:val="0"/>
                  <w:marTop w:val="0"/>
                  <w:marBottom w:val="0"/>
                  <w:divBdr>
                    <w:top w:val="none" w:sz="0" w:space="0" w:color="auto"/>
                    <w:left w:val="none" w:sz="0" w:space="0" w:color="auto"/>
                    <w:bottom w:val="none" w:sz="0" w:space="0" w:color="auto"/>
                    <w:right w:val="none" w:sz="0" w:space="0" w:color="auto"/>
                  </w:divBdr>
                </w:div>
              </w:divsChild>
            </w:div>
            <w:div w:id="1964001614">
              <w:marLeft w:val="0"/>
              <w:marRight w:val="0"/>
              <w:marTop w:val="0"/>
              <w:marBottom w:val="0"/>
              <w:divBdr>
                <w:top w:val="none" w:sz="0" w:space="0" w:color="auto"/>
                <w:left w:val="none" w:sz="0" w:space="0" w:color="auto"/>
                <w:bottom w:val="none" w:sz="0" w:space="0" w:color="auto"/>
                <w:right w:val="none" w:sz="0" w:space="0" w:color="auto"/>
              </w:divBdr>
              <w:divsChild>
                <w:div w:id="1451972884">
                  <w:marLeft w:val="0"/>
                  <w:marRight w:val="0"/>
                  <w:marTop w:val="0"/>
                  <w:marBottom w:val="0"/>
                  <w:divBdr>
                    <w:top w:val="none" w:sz="0" w:space="0" w:color="auto"/>
                    <w:left w:val="none" w:sz="0" w:space="0" w:color="auto"/>
                    <w:bottom w:val="none" w:sz="0" w:space="0" w:color="auto"/>
                    <w:right w:val="none" w:sz="0" w:space="0" w:color="auto"/>
                  </w:divBdr>
                </w:div>
              </w:divsChild>
            </w:div>
            <w:div w:id="1964457927">
              <w:marLeft w:val="0"/>
              <w:marRight w:val="0"/>
              <w:marTop w:val="0"/>
              <w:marBottom w:val="0"/>
              <w:divBdr>
                <w:top w:val="none" w:sz="0" w:space="0" w:color="auto"/>
                <w:left w:val="none" w:sz="0" w:space="0" w:color="auto"/>
                <w:bottom w:val="none" w:sz="0" w:space="0" w:color="auto"/>
                <w:right w:val="none" w:sz="0" w:space="0" w:color="auto"/>
              </w:divBdr>
              <w:divsChild>
                <w:div w:id="1504203234">
                  <w:marLeft w:val="0"/>
                  <w:marRight w:val="0"/>
                  <w:marTop w:val="0"/>
                  <w:marBottom w:val="0"/>
                  <w:divBdr>
                    <w:top w:val="none" w:sz="0" w:space="0" w:color="auto"/>
                    <w:left w:val="none" w:sz="0" w:space="0" w:color="auto"/>
                    <w:bottom w:val="none" w:sz="0" w:space="0" w:color="auto"/>
                    <w:right w:val="none" w:sz="0" w:space="0" w:color="auto"/>
                  </w:divBdr>
                </w:div>
              </w:divsChild>
            </w:div>
            <w:div w:id="1970240816">
              <w:marLeft w:val="0"/>
              <w:marRight w:val="0"/>
              <w:marTop w:val="0"/>
              <w:marBottom w:val="0"/>
              <w:divBdr>
                <w:top w:val="none" w:sz="0" w:space="0" w:color="auto"/>
                <w:left w:val="none" w:sz="0" w:space="0" w:color="auto"/>
                <w:bottom w:val="none" w:sz="0" w:space="0" w:color="auto"/>
                <w:right w:val="none" w:sz="0" w:space="0" w:color="auto"/>
              </w:divBdr>
              <w:divsChild>
                <w:div w:id="775753495">
                  <w:marLeft w:val="0"/>
                  <w:marRight w:val="0"/>
                  <w:marTop w:val="0"/>
                  <w:marBottom w:val="0"/>
                  <w:divBdr>
                    <w:top w:val="none" w:sz="0" w:space="0" w:color="auto"/>
                    <w:left w:val="none" w:sz="0" w:space="0" w:color="auto"/>
                    <w:bottom w:val="none" w:sz="0" w:space="0" w:color="auto"/>
                    <w:right w:val="none" w:sz="0" w:space="0" w:color="auto"/>
                  </w:divBdr>
                </w:div>
              </w:divsChild>
            </w:div>
            <w:div w:id="1978534367">
              <w:marLeft w:val="0"/>
              <w:marRight w:val="0"/>
              <w:marTop w:val="0"/>
              <w:marBottom w:val="0"/>
              <w:divBdr>
                <w:top w:val="none" w:sz="0" w:space="0" w:color="auto"/>
                <w:left w:val="none" w:sz="0" w:space="0" w:color="auto"/>
                <w:bottom w:val="none" w:sz="0" w:space="0" w:color="auto"/>
                <w:right w:val="none" w:sz="0" w:space="0" w:color="auto"/>
              </w:divBdr>
              <w:divsChild>
                <w:div w:id="1545169370">
                  <w:marLeft w:val="0"/>
                  <w:marRight w:val="0"/>
                  <w:marTop w:val="0"/>
                  <w:marBottom w:val="0"/>
                  <w:divBdr>
                    <w:top w:val="none" w:sz="0" w:space="0" w:color="auto"/>
                    <w:left w:val="none" w:sz="0" w:space="0" w:color="auto"/>
                    <w:bottom w:val="none" w:sz="0" w:space="0" w:color="auto"/>
                    <w:right w:val="none" w:sz="0" w:space="0" w:color="auto"/>
                  </w:divBdr>
                </w:div>
              </w:divsChild>
            </w:div>
            <w:div w:id="2017151528">
              <w:marLeft w:val="0"/>
              <w:marRight w:val="0"/>
              <w:marTop w:val="0"/>
              <w:marBottom w:val="0"/>
              <w:divBdr>
                <w:top w:val="none" w:sz="0" w:space="0" w:color="auto"/>
                <w:left w:val="none" w:sz="0" w:space="0" w:color="auto"/>
                <w:bottom w:val="none" w:sz="0" w:space="0" w:color="auto"/>
                <w:right w:val="none" w:sz="0" w:space="0" w:color="auto"/>
              </w:divBdr>
              <w:divsChild>
                <w:div w:id="1773891345">
                  <w:marLeft w:val="0"/>
                  <w:marRight w:val="0"/>
                  <w:marTop w:val="0"/>
                  <w:marBottom w:val="0"/>
                  <w:divBdr>
                    <w:top w:val="none" w:sz="0" w:space="0" w:color="auto"/>
                    <w:left w:val="none" w:sz="0" w:space="0" w:color="auto"/>
                    <w:bottom w:val="none" w:sz="0" w:space="0" w:color="auto"/>
                    <w:right w:val="none" w:sz="0" w:space="0" w:color="auto"/>
                  </w:divBdr>
                </w:div>
              </w:divsChild>
            </w:div>
            <w:div w:id="2063747541">
              <w:marLeft w:val="0"/>
              <w:marRight w:val="0"/>
              <w:marTop w:val="0"/>
              <w:marBottom w:val="0"/>
              <w:divBdr>
                <w:top w:val="none" w:sz="0" w:space="0" w:color="auto"/>
                <w:left w:val="none" w:sz="0" w:space="0" w:color="auto"/>
                <w:bottom w:val="none" w:sz="0" w:space="0" w:color="auto"/>
                <w:right w:val="none" w:sz="0" w:space="0" w:color="auto"/>
              </w:divBdr>
              <w:divsChild>
                <w:div w:id="886257201">
                  <w:marLeft w:val="0"/>
                  <w:marRight w:val="0"/>
                  <w:marTop w:val="0"/>
                  <w:marBottom w:val="0"/>
                  <w:divBdr>
                    <w:top w:val="none" w:sz="0" w:space="0" w:color="auto"/>
                    <w:left w:val="none" w:sz="0" w:space="0" w:color="auto"/>
                    <w:bottom w:val="none" w:sz="0" w:space="0" w:color="auto"/>
                    <w:right w:val="none" w:sz="0" w:space="0" w:color="auto"/>
                  </w:divBdr>
                </w:div>
              </w:divsChild>
            </w:div>
            <w:div w:id="2068841700">
              <w:marLeft w:val="0"/>
              <w:marRight w:val="0"/>
              <w:marTop w:val="0"/>
              <w:marBottom w:val="0"/>
              <w:divBdr>
                <w:top w:val="none" w:sz="0" w:space="0" w:color="auto"/>
                <w:left w:val="none" w:sz="0" w:space="0" w:color="auto"/>
                <w:bottom w:val="none" w:sz="0" w:space="0" w:color="auto"/>
                <w:right w:val="none" w:sz="0" w:space="0" w:color="auto"/>
              </w:divBdr>
              <w:divsChild>
                <w:div w:id="996156565">
                  <w:marLeft w:val="0"/>
                  <w:marRight w:val="0"/>
                  <w:marTop w:val="0"/>
                  <w:marBottom w:val="0"/>
                  <w:divBdr>
                    <w:top w:val="none" w:sz="0" w:space="0" w:color="auto"/>
                    <w:left w:val="none" w:sz="0" w:space="0" w:color="auto"/>
                    <w:bottom w:val="none" w:sz="0" w:space="0" w:color="auto"/>
                    <w:right w:val="none" w:sz="0" w:space="0" w:color="auto"/>
                  </w:divBdr>
                </w:div>
              </w:divsChild>
            </w:div>
            <w:div w:id="2069305434">
              <w:marLeft w:val="0"/>
              <w:marRight w:val="0"/>
              <w:marTop w:val="0"/>
              <w:marBottom w:val="0"/>
              <w:divBdr>
                <w:top w:val="none" w:sz="0" w:space="0" w:color="auto"/>
                <w:left w:val="none" w:sz="0" w:space="0" w:color="auto"/>
                <w:bottom w:val="none" w:sz="0" w:space="0" w:color="auto"/>
                <w:right w:val="none" w:sz="0" w:space="0" w:color="auto"/>
              </w:divBdr>
              <w:divsChild>
                <w:div w:id="1820269399">
                  <w:marLeft w:val="0"/>
                  <w:marRight w:val="0"/>
                  <w:marTop w:val="0"/>
                  <w:marBottom w:val="0"/>
                  <w:divBdr>
                    <w:top w:val="none" w:sz="0" w:space="0" w:color="auto"/>
                    <w:left w:val="none" w:sz="0" w:space="0" w:color="auto"/>
                    <w:bottom w:val="none" w:sz="0" w:space="0" w:color="auto"/>
                    <w:right w:val="none" w:sz="0" w:space="0" w:color="auto"/>
                  </w:divBdr>
                </w:div>
              </w:divsChild>
            </w:div>
            <w:div w:id="2136291278">
              <w:marLeft w:val="0"/>
              <w:marRight w:val="0"/>
              <w:marTop w:val="0"/>
              <w:marBottom w:val="0"/>
              <w:divBdr>
                <w:top w:val="none" w:sz="0" w:space="0" w:color="auto"/>
                <w:left w:val="none" w:sz="0" w:space="0" w:color="auto"/>
                <w:bottom w:val="none" w:sz="0" w:space="0" w:color="auto"/>
                <w:right w:val="none" w:sz="0" w:space="0" w:color="auto"/>
              </w:divBdr>
              <w:divsChild>
                <w:div w:id="196360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387675">
      <w:bodyDiv w:val="1"/>
      <w:marLeft w:val="0"/>
      <w:marRight w:val="0"/>
      <w:marTop w:val="0"/>
      <w:marBottom w:val="0"/>
      <w:divBdr>
        <w:top w:val="none" w:sz="0" w:space="0" w:color="auto"/>
        <w:left w:val="none" w:sz="0" w:space="0" w:color="auto"/>
        <w:bottom w:val="none" w:sz="0" w:space="0" w:color="auto"/>
        <w:right w:val="none" w:sz="0" w:space="0" w:color="auto"/>
      </w:divBdr>
    </w:div>
    <w:div w:id="1160849952">
      <w:bodyDiv w:val="1"/>
      <w:marLeft w:val="0"/>
      <w:marRight w:val="0"/>
      <w:marTop w:val="0"/>
      <w:marBottom w:val="0"/>
      <w:divBdr>
        <w:top w:val="none" w:sz="0" w:space="0" w:color="auto"/>
        <w:left w:val="none" w:sz="0" w:space="0" w:color="auto"/>
        <w:bottom w:val="none" w:sz="0" w:space="0" w:color="auto"/>
        <w:right w:val="none" w:sz="0" w:space="0" w:color="auto"/>
      </w:divBdr>
    </w:div>
    <w:div w:id="1161962826">
      <w:bodyDiv w:val="1"/>
      <w:marLeft w:val="0"/>
      <w:marRight w:val="0"/>
      <w:marTop w:val="0"/>
      <w:marBottom w:val="0"/>
      <w:divBdr>
        <w:top w:val="none" w:sz="0" w:space="0" w:color="auto"/>
        <w:left w:val="none" w:sz="0" w:space="0" w:color="auto"/>
        <w:bottom w:val="none" w:sz="0" w:space="0" w:color="auto"/>
        <w:right w:val="none" w:sz="0" w:space="0" w:color="auto"/>
      </w:divBdr>
    </w:div>
    <w:div w:id="1232159613">
      <w:bodyDiv w:val="1"/>
      <w:marLeft w:val="0"/>
      <w:marRight w:val="0"/>
      <w:marTop w:val="0"/>
      <w:marBottom w:val="0"/>
      <w:divBdr>
        <w:top w:val="none" w:sz="0" w:space="0" w:color="auto"/>
        <w:left w:val="none" w:sz="0" w:space="0" w:color="auto"/>
        <w:bottom w:val="none" w:sz="0" w:space="0" w:color="auto"/>
        <w:right w:val="none" w:sz="0" w:space="0" w:color="auto"/>
      </w:divBdr>
    </w:div>
    <w:div w:id="1262496319">
      <w:bodyDiv w:val="1"/>
      <w:marLeft w:val="0"/>
      <w:marRight w:val="0"/>
      <w:marTop w:val="0"/>
      <w:marBottom w:val="0"/>
      <w:divBdr>
        <w:top w:val="none" w:sz="0" w:space="0" w:color="auto"/>
        <w:left w:val="none" w:sz="0" w:space="0" w:color="auto"/>
        <w:bottom w:val="none" w:sz="0" w:space="0" w:color="auto"/>
        <w:right w:val="none" w:sz="0" w:space="0" w:color="auto"/>
      </w:divBdr>
    </w:div>
    <w:div w:id="1278222271">
      <w:bodyDiv w:val="1"/>
      <w:marLeft w:val="0"/>
      <w:marRight w:val="0"/>
      <w:marTop w:val="0"/>
      <w:marBottom w:val="0"/>
      <w:divBdr>
        <w:top w:val="none" w:sz="0" w:space="0" w:color="auto"/>
        <w:left w:val="none" w:sz="0" w:space="0" w:color="auto"/>
        <w:bottom w:val="none" w:sz="0" w:space="0" w:color="auto"/>
        <w:right w:val="none" w:sz="0" w:space="0" w:color="auto"/>
      </w:divBdr>
    </w:div>
    <w:div w:id="1279485495">
      <w:bodyDiv w:val="1"/>
      <w:marLeft w:val="0"/>
      <w:marRight w:val="0"/>
      <w:marTop w:val="0"/>
      <w:marBottom w:val="0"/>
      <w:divBdr>
        <w:top w:val="none" w:sz="0" w:space="0" w:color="auto"/>
        <w:left w:val="none" w:sz="0" w:space="0" w:color="auto"/>
        <w:bottom w:val="none" w:sz="0" w:space="0" w:color="auto"/>
        <w:right w:val="none" w:sz="0" w:space="0" w:color="auto"/>
      </w:divBdr>
    </w:div>
    <w:div w:id="1280145635">
      <w:bodyDiv w:val="1"/>
      <w:marLeft w:val="0"/>
      <w:marRight w:val="0"/>
      <w:marTop w:val="0"/>
      <w:marBottom w:val="0"/>
      <w:divBdr>
        <w:top w:val="none" w:sz="0" w:space="0" w:color="auto"/>
        <w:left w:val="none" w:sz="0" w:space="0" w:color="auto"/>
        <w:bottom w:val="none" w:sz="0" w:space="0" w:color="auto"/>
        <w:right w:val="none" w:sz="0" w:space="0" w:color="auto"/>
      </w:divBdr>
    </w:div>
    <w:div w:id="1402677502">
      <w:bodyDiv w:val="1"/>
      <w:marLeft w:val="0"/>
      <w:marRight w:val="0"/>
      <w:marTop w:val="0"/>
      <w:marBottom w:val="0"/>
      <w:divBdr>
        <w:top w:val="none" w:sz="0" w:space="0" w:color="auto"/>
        <w:left w:val="none" w:sz="0" w:space="0" w:color="auto"/>
        <w:bottom w:val="none" w:sz="0" w:space="0" w:color="auto"/>
        <w:right w:val="none" w:sz="0" w:space="0" w:color="auto"/>
      </w:divBdr>
    </w:div>
    <w:div w:id="1425806883">
      <w:bodyDiv w:val="1"/>
      <w:marLeft w:val="0"/>
      <w:marRight w:val="0"/>
      <w:marTop w:val="0"/>
      <w:marBottom w:val="0"/>
      <w:divBdr>
        <w:top w:val="none" w:sz="0" w:space="0" w:color="auto"/>
        <w:left w:val="none" w:sz="0" w:space="0" w:color="auto"/>
        <w:bottom w:val="none" w:sz="0" w:space="0" w:color="auto"/>
        <w:right w:val="none" w:sz="0" w:space="0" w:color="auto"/>
      </w:divBdr>
    </w:div>
    <w:div w:id="1470514184">
      <w:bodyDiv w:val="1"/>
      <w:marLeft w:val="0"/>
      <w:marRight w:val="0"/>
      <w:marTop w:val="0"/>
      <w:marBottom w:val="0"/>
      <w:divBdr>
        <w:top w:val="none" w:sz="0" w:space="0" w:color="auto"/>
        <w:left w:val="none" w:sz="0" w:space="0" w:color="auto"/>
        <w:bottom w:val="none" w:sz="0" w:space="0" w:color="auto"/>
        <w:right w:val="none" w:sz="0" w:space="0" w:color="auto"/>
      </w:divBdr>
    </w:div>
    <w:div w:id="1522939652">
      <w:bodyDiv w:val="1"/>
      <w:marLeft w:val="0"/>
      <w:marRight w:val="0"/>
      <w:marTop w:val="0"/>
      <w:marBottom w:val="0"/>
      <w:divBdr>
        <w:top w:val="none" w:sz="0" w:space="0" w:color="auto"/>
        <w:left w:val="none" w:sz="0" w:space="0" w:color="auto"/>
        <w:bottom w:val="none" w:sz="0" w:space="0" w:color="auto"/>
        <w:right w:val="none" w:sz="0" w:space="0" w:color="auto"/>
      </w:divBdr>
    </w:div>
    <w:div w:id="1524784827">
      <w:bodyDiv w:val="1"/>
      <w:marLeft w:val="0"/>
      <w:marRight w:val="0"/>
      <w:marTop w:val="0"/>
      <w:marBottom w:val="0"/>
      <w:divBdr>
        <w:top w:val="none" w:sz="0" w:space="0" w:color="auto"/>
        <w:left w:val="none" w:sz="0" w:space="0" w:color="auto"/>
        <w:bottom w:val="none" w:sz="0" w:space="0" w:color="auto"/>
        <w:right w:val="none" w:sz="0" w:space="0" w:color="auto"/>
      </w:divBdr>
    </w:div>
    <w:div w:id="1551962237">
      <w:bodyDiv w:val="1"/>
      <w:marLeft w:val="0"/>
      <w:marRight w:val="0"/>
      <w:marTop w:val="0"/>
      <w:marBottom w:val="0"/>
      <w:divBdr>
        <w:top w:val="none" w:sz="0" w:space="0" w:color="auto"/>
        <w:left w:val="none" w:sz="0" w:space="0" w:color="auto"/>
        <w:bottom w:val="none" w:sz="0" w:space="0" w:color="auto"/>
        <w:right w:val="none" w:sz="0" w:space="0" w:color="auto"/>
      </w:divBdr>
    </w:div>
    <w:div w:id="1556770401">
      <w:bodyDiv w:val="1"/>
      <w:marLeft w:val="0"/>
      <w:marRight w:val="0"/>
      <w:marTop w:val="0"/>
      <w:marBottom w:val="0"/>
      <w:divBdr>
        <w:top w:val="none" w:sz="0" w:space="0" w:color="auto"/>
        <w:left w:val="none" w:sz="0" w:space="0" w:color="auto"/>
        <w:bottom w:val="none" w:sz="0" w:space="0" w:color="auto"/>
        <w:right w:val="none" w:sz="0" w:space="0" w:color="auto"/>
      </w:divBdr>
    </w:div>
    <w:div w:id="1610576354">
      <w:bodyDiv w:val="1"/>
      <w:marLeft w:val="0"/>
      <w:marRight w:val="0"/>
      <w:marTop w:val="0"/>
      <w:marBottom w:val="0"/>
      <w:divBdr>
        <w:top w:val="none" w:sz="0" w:space="0" w:color="auto"/>
        <w:left w:val="none" w:sz="0" w:space="0" w:color="auto"/>
        <w:bottom w:val="none" w:sz="0" w:space="0" w:color="auto"/>
        <w:right w:val="none" w:sz="0" w:space="0" w:color="auto"/>
      </w:divBdr>
    </w:div>
    <w:div w:id="1623072490">
      <w:bodyDiv w:val="1"/>
      <w:marLeft w:val="0"/>
      <w:marRight w:val="0"/>
      <w:marTop w:val="0"/>
      <w:marBottom w:val="0"/>
      <w:divBdr>
        <w:top w:val="none" w:sz="0" w:space="0" w:color="auto"/>
        <w:left w:val="none" w:sz="0" w:space="0" w:color="auto"/>
        <w:bottom w:val="none" w:sz="0" w:space="0" w:color="auto"/>
        <w:right w:val="none" w:sz="0" w:space="0" w:color="auto"/>
      </w:divBdr>
    </w:div>
    <w:div w:id="1646204446">
      <w:bodyDiv w:val="1"/>
      <w:marLeft w:val="0"/>
      <w:marRight w:val="0"/>
      <w:marTop w:val="0"/>
      <w:marBottom w:val="0"/>
      <w:divBdr>
        <w:top w:val="none" w:sz="0" w:space="0" w:color="auto"/>
        <w:left w:val="none" w:sz="0" w:space="0" w:color="auto"/>
        <w:bottom w:val="none" w:sz="0" w:space="0" w:color="auto"/>
        <w:right w:val="none" w:sz="0" w:space="0" w:color="auto"/>
      </w:divBdr>
    </w:div>
    <w:div w:id="1672830296">
      <w:bodyDiv w:val="1"/>
      <w:marLeft w:val="0"/>
      <w:marRight w:val="0"/>
      <w:marTop w:val="0"/>
      <w:marBottom w:val="0"/>
      <w:divBdr>
        <w:top w:val="none" w:sz="0" w:space="0" w:color="auto"/>
        <w:left w:val="none" w:sz="0" w:space="0" w:color="auto"/>
        <w:bottom w:val="none" w:sz="0" w:space="0" w:color="auto"/>
        <w:right w:val="none" w:sz="0" w:space="0" w:color="auto"/>
      </w:divBdr>
    </w:div>
    <w:div w:id="1675642248">
      <w:bodyDiv w:val="1"/>
      <w:marLeft w:val="0"/>
      <w:marRight w:val="0"/>
      <w:marTop w:val="0"/>
      <w:marBottom w:val="0"/>
      <w:divBdr>
        <w:top w:val="none" w:sz="0" w:space="0" w:color="auto"/>
        <w:left w:val="none" w:sz="0" w:space="0" w:color="auto"/>
        <w:bottom w:val="none" w:sz="0" w:space="0" w:color="auto"/>
        <w:right w:val="none" w:sz="0" w:space="0" w:color="auto"/>
      </w:divBdr>
    </w:div>
    <w:div w:id="1682050271">
      <w:bodyDiv w:val="1"/>
      <w:marLeft w:val="0"/>
      <w:marRight w:val="0"/>
      <w:marTop w:val="0"/>
      <w:marBottom w:val="0"/>
      <w:divBdr>
        <w:top w:val="none" w:sz="0" w:space="0" w:color="auto"/>
        <w:left w:val="none" w:sz="0" w:space="0" w:color="auto"/>
        <w:bottom w:val="none" w:sz="0" w:space="0" w:color="auto"/>
        <w:right w:val="none" w:sz="0" w:space="0" w:color="auto"/>
      </w:divBdr>
    </w:div>
    <w:div w:id="1821923727">
      <w:bodyDiv w:val="1"/>
      <w:marLeft w:val="0"/>
      <w:marRight w:val="0"/>
      <w:marTop w:val="0"/>
      <w:marBottom w:val="0"/>
      <w:divBdr>
        <w:top w:val="none" w:sz="0" w:space="0" w:color="auto"/>
        <w:left w:val="none" w:sz="0" w:space="0" w:color="auto"/>
        <w:bottom w:val="none" w:sz="0" w:space="0" w:color="auto"/>
        <w:right w:val="none" w:sz="0" w:space="0" w:color="auto"/>
      </w:divBdr>
    </w:div>
    <w:div w:id="1854491847">
      <w:bodyDiv w:val="1"/>
      <w:marLeft w:val="0"/>
      <w:marRight w:val="0"/>
      <w:marTop w:val="0"/>
      <w:marBottom w:val="0"/>
      <w:divBdr>
        <w:top w:val="none" w:sz="0" w:space="0" w:color="auto"/>
        <w:left w:val="none" w:sz="0" w:space="0" w:color="auto"/>
        <w:bottom w:val="none" w:sz="0" w:space="0" w:color="auto"/>
        <w:right w:val="none" w:sz="0" w:space="0" w:color="auto"/>
      </w:divBdr>
    </w:div>
    <w:div w:id="1906408182">
      <w:bodyDiv w:val="1"/>
      <w:marLeft w:val="0"/>
      <w:marRight w:val="0"/>
      <w:marTop w:val="0"/>
      <w:marBottom w:val="0"/>
      <w:divBdr>
        <w:top w:val="none" w:sz="0" w:space="0" w:color="auto"/>
        <w:left w:val="none" w:sz="0" w:space="0" w:color="auto"/>
        <w:bottom w:val="none" w:sz="0" w:space="0" w:color="auto"/>
        <w:right w:val="none" w:sz="0" w:space="0" w:color="auto"/>
      </w:divBdr>
    </w:div>
    <w:div w:id="1947343302">
      <w:bodyDiv w:val="1"/>
      <w:marLeft w:val="0"/>
      <w:marRight w:val="0"/>
      <w:marTop w:val="0"/>
      <w:marBottom w:val="0"/>
      <w:divBdr>
        <w:top w:val="none" w:sz="0" w:space="0" w:color="auto"/>
        <w:left w:val="none" w:sz="0" w:space="0" w:color="auto"/>
        <w:bottom w:val="none" w:sz="0" w:space="0" w:color="auto"/>
        <w:right w:val="none" w:sz="0" w:space="0" w:color="auto"/>
      </w:divBdr>
    </w:div>
    <w:div w:id="2000883333">
      <w:bodyDiv w:val="1"/>
      <w:marLeft w:val="0"/>
      <w:marRight w:val="0"/>
      <w:marTop w:val="0"/>
      <w:marBottom w:val="0"/>
      <w:divBdr>
        <w:top w:val="none" w:sz="0" w:space="0" w:color="auto"/>
        <w:left w:val="none" w:sz="0" w:space="0" w:color="auto"/>
        <w:bottom w:val="none" w:sz="0" w:space="0" w:color="auto"/>
        <w:right w:val="none" w:sz="0" w:space="0" w:color="auto"/>
      </w:divBdr>
    </w:div>
    <w:div w:id="2060085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image" Target="media/image4.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customXml" Target="../customXml/item3.xml"/><Relationship Id="rId10" Type="http://schemas.openxmlformats.org/officeDocument/2006/relationships/header" Target="head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E022C42DF2B2F42B01720971598790C" ma:contentTypeVersion="10" ma:contentTypeDescription="Create a new document." ma:contentTypeScope="" ma:versionID="db4df3b3515dbe228a0a96b64ec526a2">
  <xsd:schema xmlns:xsd="http://www.w3.org/2001/XMLSchema" xmlns:xs="http://www.w3.org/2001/XMLSchema" xmlns:p="http://schemas.microsoft.com/office/2006/metadata/properties" xmlns:ns2="cda97204-12a4-4db8-9438-c29916e3b7f9" xmlns:ns3="850be1ec-5fef-4875-bb69-1b2609bd8d8f" targetNamespace="http://schemas.microsoft.com/office/2006/metadata/properties" ma:root="true" ma:fieldsID="0f3d6ed7b833ab7ccd8a2bf1f89a6926" ns2:_="" ns3:_="">
    <xsd:import namespace="cda97204-12a4-4db8-9438-c29916e3b7f9"/>
    <xsd:import namespace="850be1ec-5fef-4875-bb69-1b2609bd8d8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7204-12a4-4db8-9438-c29916e3b7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50be1ec-5fef-4875-bb69-1b2609bd8d8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17FCA96-576E-445E-B72F-4AB803EF1FE8}">
  <ds:schemaRefs>
    <ds:schemaRef ds:uri="http://schemas.openxmlformats.org/officeDocument/2006/bibliography"/>
  </ds:schemaRefs>
</ds:datastoreItem>
</file>

<file path=customXml/itemProps2.xml><?xml version="1.0" encoding="utf-8"?>
<ds:datastoreItem xmlns:ds="http://schemas.openxmlformats.org/officeDocument/2006/customXml" ds:itemID="{F71519C1-64C2-42D2-9BF9-307DD26F6862}"/>
</file>

<file path=customXml/itemProps3.xml><?xml version="1.0" encoding="utf-8"?>
<ds:datastoreItem xmlns:ds="http://schemas.openxmlformats.org/officeDocument/2006/customXml" ds:itemID="{365162CE-6066-47C3-9A37-084BAA618B42}"/>
</file>

<file path=customXml/itemProps4.xml><?xml version="1.0" encoding="utf-8"?>
<ds:datastoreItem xmlns:ds="http://schemas.openxmlformats.org/officeDocument/2006/customXml" ds:itemID="{FB7D5F1B-A336-49D8-B065-D2F4088ACC19}"/>
</file>

<file path=docProps/app.xml><?xml version="1.0" encoding="utf-8"?>
<Properties xmlns="http://schemas.openxmlformats.org/officeDocument/2006/extended-properties" xmlns:vt="http://schemas.openxmlformats.org/officeDocument/2006/docPropsVTypes">
  <Template>Normal</Template>
  <TotalTime>0</TotalTime>
  <Pages>26</Pages>
  <Words>8187</Words>
  <Characters>46667</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54745</CharactersWithSpaces>
  <SharedDoc>false</SharedDoc>
  <HLinks>
    <vt:vector size="150" baseType="variant">
      <vt:variant>
        <vt:i4>1900594</vt:i4>
      </vt:variant>
      <vt:variant>
        <vt:i4>119</vt:i4>
      </vt:variant>
      <vt:variant>
        <vt:i4>0</vt:i4>
      </vt:variant>
      <vt:variant>
        <vt:i4>5</vt:i4>
      </vt:variant>
      <vt:variant>
        <vt:lpwstr/>
      </vt:variant>
      <vt:variant>
        <vt:lpwstr>_Toc187250100</vt:lpwstr>
      </vt:variant>
      <vt:variant>
        <vt:i4>1310771</vt:i4>
      </vt:variant>
      <vt:variant>
        <vt:i4>116</vt:i4>
      </vt:variant>
      <vt:variant>
        <vt:i4>0</vt:i4>
      </vt:variant>
      <vt:variant>
        <vt:i4>5</vt:i4>
      </vt:variant>
      <vt:variant>
        <vt:lpwstr/>
      </vt:variant>
      <vt:variant>
        <vt:lpwstr>_Toc187250099</vt:lpwstr>
      </vt:variant>
      <vt:variant>
        <vt:i4>1310771</vt:i4>
      </vt:variant>
      <vt:variant>
        <vt:i4>113</vt:i4>
      </vt:variant>
      <vt:variant>
        <vt:i4>0</vt:i4>
      </vt:variant>
      <vt:variant>
        <vt:i4>5</vt:i4>
      </vt:variant>
      <vt:variant>
        <vt:lpwstr/>
      </vt:variant>
      <vt:variant>
        <vt:lpwstr>_Toc187250098</vt:lpwstr>
      </vt:variant>
      <vt:variant>
        <vt:i4>1310771</vt:i4>
      </vt:variant>
      <vt:variant>
        <vt:i4>110</vt:i4>
      </vt:variant>
      <vt:variant>
        <vt:i4>0</vt:i4>
      </vt:variant>
      <vt:variant>
        <vt:i4>5</vt:i4>
      </vt:variant>
      <vt:variant>
        <vt:lpwstr/>
      </vt:variant>
      <vt:variant>
        <vt:lpwstr>_Toc187250097</vt:lpwstr>
      </vt:variant>
      <vt:variant>
        <vt:i4>1310771</vt:i4>
      </vt:variant>
      <vt:variant>
        <vt:i4>107</vt:i4>
      </vt:variant>
      <vt:variant>
        <vt:i4>0</vt:i4>
      </vt:variant>
      <vt:variant>
        <vt:i4>5</vt:i4>
      </vt:variant>
      <vt:variant>
        <vt:lpwstr/>
      </vt:variant>
      <vt:variant>
        <vt:lpwstr>_Toc187250096</vt:lpwstr>
      </vt:variant>
      <vt:variant>
        <vt:i4>1310771</vt:i4>
      </vt:variant>
      <vt:variant>
        <vt:i4>104</vt:i4>
      </vt:variant>
      <vt:variant>
        <vt:i4>0</vt:i4>
      </vt:variant>
      <vt:variant>
        <vt:i4>5</vt:i4>
      </vt:variant>
      <vt:variant>
        <vt:lpwstr/>
      </vt:variant>
      <vt:variant>
        <vt:lpwstr>_Toc187250095</vt:lpwstr>
      </vt:variant>
      <vt:variant>
        <vt:i4>1310771</vt:i4>
      </vt:variant>
      <vt:variant>
        <vt:i4>101</vt:i4>
      </vt:variant>
      <vt:variant>
        <vt:i4>0</vt:i4>
      </vt:variant>
      <vt:variant>
        <vt:i4>5</vt:i4>
      </vt:variant>
      <vt:variant>
        <vt:lpwstr/>
      </vt:variant>
      <vt:variant>
        <vt:lpwstr>_Toc187250094</vt:lpwstr>
      </vt:variant>
      <vt:variant>
        <vt:i4>1310771</vt:i4>
      </vt:variant>
      <vt:variant>
        <vt:i4>98</vt:i4>
      </vt:variant>
      <vt:variant>
        <vt:i4>0</vt:i4>
      </vt:variant>
      <vt:variant>
        <vt:i4>5</vt:i4>
      </vt:variant>
      <vt:variant>
        <vt:lpwstr/>
      </vt:variant>
      <vt:variant>
        <vt:lpwstr>_Toc187250093</vt:lpwstr>
      </vt:variant>
      <vt:variant>
        <vt:i4>1310771</vt:i4>
      </vt:variant>
      <vt:variant>
        <vt:i4>95</vt:i4>
      </vt:variant>
      <vt:variant>
        <vt:i4>0</vt:i4>
      </vt:variant>
      <vt:variant>
        <vt:i4>5</vt:i4>
      </vt:variant>
      <vt:variant>
        <vt:lpwstr/>
      </vt:variant>
      <vt:variant>
        <vt:lpwstr>_Toc187250092</vt:lpwstr>
      </vt:variant>
      <vt:variant>
        <vt:i4>1310771</vt:i4>
      </vt:variant>
      <vt:variant>
        <vt:i4>92</vt:i4>
      </vt:variant>
      <vt:variant>
        <vt:i4>0</vt:i4>
      </vt:variant>
      <vt:variant>
        <vt:i4>5</vt:i4>
      </vt:variant>
      <vt:variant>
        <vt:lpwstr/>
      </vt:variant>
      <vt:variant>
        <vt:lpwstr>_Toc187250091</vt:lpwstr>
      </vt:variant>
      <vt:variant>
        <vt:i4>1310771</vt:i4>
      </vt:variant>
      <vt:variant>
        <vt:i4>89</vt:i4>
      </vt:variant>
      <vt:variant>
        <vt:i4>0</vt:i4>
      </vt:variant>
      <vt:variant>
        <vt:i4>5</vt:i4>
      </vt:variant>
      <vt:variant>
        <vt:lpwstr/>
      </vt:variant>
      <vt:variant>
        <vt:lpwstr>_Toc187250090</vt:lpwstr>
      </vt:variant>
      <vt:variant>
        <vt:i4>1835058</vt:i4>
      </vt:variant>
      <vt:variant>
        <vt:i4>80</vt:i4>
      </vt:variant>
      <vt:variant>
        <vt:i4>0</vt:i4>
      </vt:variant>
      <vt:variant>
        <vt:i4>5</vt:i4>
      </vt:variant>
      <vt:variant>
        <vt:lpwstr/>
      </vt:variant>
      <vt:variant>
        <vt:lpwstr>_Toc187250114</vt:lpwstr>
      </vt:variant>
      <vt:variant>
        <vt:i4>1835058</vt:i4>
      </vt:variant>
      <vt:variant>
        <vt:i4>74</vt:i4>
      </vt:variant>
      <vt:variant>
        <vt:i4>0</vt:i4>
      </vt:variant>
      <vt:variant>
        <vt:i4>5</vt:i4>
      </vt:variant>
      <vt:variant>
        <vt:lpwstr/>
      </vt:variant>
      <vt:variant>
        <vt:lpwstr>_Toc187250113</vt:lpwstr>
      </vt:variant>
      <vt:variant>
        <vt:i4>1835058</vt:i4>
      </vt:variant>
      <vt:variant>
        <vt:i4>68</vt:i4>
      </vt:variant>
      <vt:variant>
        <vt:i4>0</vt:i4>
      </vt:variant>
      <vt:variant>
        <vt:i4>5</vt:i4>
      </vt:variant>
      <vt:variant>
        <vt:lpwstr/>
      </vt:variant>
      <vt:variant>
        <vt:lpwstr>_Toc187250112</vt:lpwstr>
      </vt:variant>
      <vt:variant>
        <vt:i4>1835058</vt:i4>
      </vt:variant>
      <vt:variant>
        <vt:i4>62</vt:i4>
      </vt:variant>
      <vt:variant>
        <vt:i4>0</vt:i4>
      </vt:variant>
      <vt:variant>
        <vt:i4>5</vt:i4>
      </vt:variant>
      <vt:variant>
        <vt:lpwstr/>
      </vt:variant>
      <vt:variant>
        <vt:lpwstr>_Toc187250111</vt:lpwstr>
      </vt:variant>
      <vt:variant>
        <vt:i4>1835058</vt:i4>
      </vt:variant>
      <vt:variant>
        <vt:i4>56</vt:i4>
      </vt:variant>
      <vt:variant>
        <vt:i4>0</vt:i4>
      </vt:variant>
      <vt:variant>
        <vt:i4>5</vt:i4>
      </vt:variant>
      <vt:variant>
        <vt:lpwstr/>
      </vt:variant>
      <vt:variant>
        <vt:lpwstr>_Toc187250110</vt:lpwstr>
      </vt:variant>
      <vt:variant>
        <vt:i4>1900594</vt:i4>
      </vt:variant>
      <vt:variant>
        <vt:i4>50</vt:i4>
      </vt:variant>
      <vt:variant>
        <vt:i4>0</vt:i4>
      </vt:variant>
      <vt:variant>
        <vt:i4>5</vt:i4>
      </vt:variant>
      <vt:variant>
        <vt:lpwstr/>
      </vt:variant>
      <vt:variant>
        <vt:lpwstr>_Toc187250109</vt:lpwstr>
      </vt:variant>
      <vt:variant>
        <vt:i4>1900594</vt:i4>
      </vt:variant>
      <vt:variant>
        <vt:i4>44</vt:i4>
      </vt:variant>
      <vt:variant>
        <vt:i4>0</vt:i4>
      </vt:variant>
      <vt:variant>
        <vt:i4>5</vt:i4>
      </vt:variant>
      <vt:variant>
        <vt:lpwstr/>
      </vt:variant>
      <vt:variant>
        <vt:lpwstr>_Toc187250108</vt:lpwstr>
      </vt:variant>
      <vt:variant>
        <vt:i4>1900594</vt:i4>
      </vt:variant>
      <vt:variant>
        <vt:i4>38</vt:i4>
      </vt:variant>
      <vt:variant>
        <vt:i4>0</vt:i4>
      </vt:variant>
      <vt:variant>
        <vt:i4>5</vt:i4>
      </vt:variant>
      <vt:variant>
        <vt:lpwstr/>
      </vt:variant>
      <vt:variant>
        <vt:lpwstr>_Toc187250107</vt:lpwstr>
      </vt:variant>
      <vt:variant>
        <vt:i4>1900594</vt:i4>
      </vt:variant>
      <vt:variant>
        <vt:i4>32</vt:i4>
      </vt:variant>
      <vt:variant>
        <vt:i4>0</vt:i4>
      </vt:variant>
      <vt:variant>
        <vt:i4>5</vt:i4>
      </vt:variant>
      <vt:variant>
        <vt:lpwstr/>
      </vt:variant>
      <vt:variant>
        <vt:lpwstr>_Toc187250106</vt:lpwstr>
      </vt:variant>
      <vt:variant>
        <vt:i4>1900594</vt:i4>
      </vt:variant>
      <vt:variant>
        <vt:i4>26</vt:i4>
      </vt:variant>
      <vt:variant>
        <vt:i4>0</vt:i4>
      </vt:variant>
      <vt:variant>
        <vt:i4>5</vt:i4>
      </vt:variant>
      <vt:variant>
        <vt:lpwstr/>
      </vt:variant>
      <vt:variant>
        <vt:lpwstr>_Toc187250105</vt:lpwstr>
      </vt:variant>
      <vt:variant>
        <vt:i4>1900594</vt:i4>
      </vt:variant>
      <vt:variant>
        <vt:i4>20</vt:i4>
      </vt:variant>
      <vt:variant>
        <vt:i4>0</vt:i4>
      </vt:variant>
      <vt:variant>
        <vt:i4>5</vt:i4>
      </vt:variant>
      <vt:variant>
        <vt:lpwstr/>
      </vt:variant>
      <vt:variant>
        <vt:lpwstr>_Toc187250104</vt:lpwstr>
      </vt:variant>
      <vt:variant>
        <vt:i4>1900594</vt:i4>
      </vt:variant>
      <vt:variant>
        <vt:i4>14</vt:i4>
      </vt:variant>
      <vt:variant>
        <vt:i4>0</vt:i4>
      </vt:variant>
      <vt:variant>
        <vt:i4>5</vt:i4>
      </vt:variant>
      <vt:variant>
        <vt:lpwstr/>
      </vt:variant>
      <vt:variant>
        <vt:lpwstr>_Toc187250103</vt:lpwstr>
      </vt:variant>
      <vt:variant>
        <vt:i4>1900594</vt:i4>
      </vt:variant>
      <vt:variant>
        <vt:i4>8</vt:i4>
      </vt:variant>
      <vt:variant>
        <vt:i4>0</vt:i4>
      </vt:variant>
      <vt:variant>
        <vt:i4>5</vt:i4>
      </vt:variant>
      <vt:variant>
        <vt:lpwstr/>
      </vt:variant>
      <vt:variant>
        <vt:lpwstr>_Toc187250102</vt:lpwstr>
      </vt:variant>
      <vt:variant>
        <vt:i4>1900594</vt:i4>
      </vt:variant>
      <vt:variant>
        <vt:i4>2</vt:i4>
      </vt:variant>
      <vt:variant>
        <vt:i4>0</vt:i4>
      </vt:variant>
      <vt:variant>
        <vt:i4>5</vt:i4>
      </vt:variant>
      <vt:variant>
        <vt:lpwstr/>
      </vt:variant>
      <vt:variant>
        <vt:lpwstr>_Toc187250101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2025-01-22T20:08:00Z</dcterms:created>
  <dcterms:modified xsi:type="dcterms:W3CDTF">2025-01-22T20:08:00Z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y fmtid="{D5CDD505-2E9C-101B-9397-08002B2CF9AE}" pid="3" name="MSIP_Label_ed3826ce-7c18-471d-9596-93de5bae332e_Enabled">
    <vt:lpwstr>true</vt:lpwstr>
  </property>
  <property fmtid="{D5CDD505-2E9C-101B-9397-08002B2CF9AE}" pid="4" name="MSIP_Label_ed3826ce-7c18-471d-9596-93de5bae332e_SetDate">
    <vt:lpwstr>2025-01-22T20:08:47Z</vt:lpwstr>
  </property>
  <property fmtid="{D5CDD505-2E9C-101B-9397-08002B2CF9AE}" pid="5" name="MSIP_Label_ed3826ce-7c18-471d-9596-93de5bae332e_Method">
    <vt:lpwstr>Standard</vt:lpwstr>
  </property>
  <property fmtid="{D5CDD505-2E9C-101B-9397-08002B2CF9AE}" pid="6" name="MSIP_Label_ed3826ce-7c18-471d-9596-93de5bae332e_Name">
    <vt:lpwstr>Internal</vt:lpwstr>
  </property>
  <property fmtid="{D5CDD505-2E9C-101B-9397-08002B2CF9AE}" pid="7" name="MSIP_Label_ed3826ce-7c18-471d-9596-93de5bae332e_SiteId">
    <vt:lpwstr>c0a02e2d-1186-410a-8895-0a4a252ebf17</vt:lpwstr>
  </property>
  <property fmtid="{D5CDD505-2E9C-101B-9397-08002B2CF9AE}" pid="8" name="MSIP_Label_ed3826ce-7c18-471d-9596-93de5bae332e_ActionId">
    <vt:lpwstr>ee5920bd-f69b-4f09-92d3-aa182f8abdbb</vt:lpwstr>
  </property>
  <property fmtid="{D5CDD505-2E9C-101B-9397-08002B2CF9AE}" pid="9" name="MSIP_Label_ed3826ce-7c18-471d-9596-93de5bae332e_ContentBits">
    <vt:lpwstr>0</vt:lpwstr>
  </property>
  <property fmtid="{D5CDD505-2E9C-101B-9397-08002B2CF9AE}" pid="10" name="ContentTypeId">
    <vt:lpwstr>0x0101006E022C42DF2B2F42B01720971598790C</vt:lpwstr>
  </property>
</Properties>
</file>